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1337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 w:rsidRPr="00B15893">
        <w:rPr>
          <w:rFonts w:ascii="Arial" w:hAnsi="Arial" w:cs="Arial"/>
          <w:b/>
        </w:rPr>
        <w:t>Razpisna dokumentacija</w:t>
      </w:r>
    </w:p>
    <w:p w14:paraId="0F00F036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320C092E" w14:textId="77777777" w:rsid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12C90115" w14:textId="77777777" w:rsid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443B2E2A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2D66C931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5B411EA9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15893">
        <w:rPr>
          <w:rFonts w:ascii="Arial" w:hAnsi="Arial" w:cs="Arial"/>
          <w:b/>
          <w:sz w:val="28"/>
          <w:szCs w:val="28"/>
          <w:u w:val="single"/>
        </w:rPr>
        <w:t>JAVNI RAZPIS</w:t>
      </w:r>
    </w:p>
    <w:p w14:paraId="6C422CA2" w14:textId="77777777" w:rsid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B72AA1" w14:textId="77777777" w:rsidR="00B15893" w:rsidRP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AEB2BFF" w14:textId="77777777" w:rsidR="00B15893" w:rsidRPr="00B15893" w:rsidRDefault="00B15893" w:rsidP="00E71434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15893">
        <w:rPr>
          <w:rFonts w:ascii="Arial" w:hAnsi="Arial" w:cs="Arial"/>
          <w:b/>
          <w:sz w:val="28"/>
          <w:szCs w:val="28"/>
        </w:rPr>
        <w:t>ZA SOFINANCIRANJE DEJAVNOSTI DRUŠTEV, ZAVODOV  IN</w:t>
      </w:r>
    </w:p>
    <w:p w14:paraId="1B039062" w14:textId="77777777" w:rsidR="00B15893" w:rsidRPr="00B15893" w:rsidRDefault="00B15893" w:rsidP="00E71434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C6C2A9" w14:textId="77777777" w:rsidR="00E016BB" w:rsidRDefault="00B15893" w:rsidP="00E71434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15893">
        <w:rPr>
          <w:rFonts w:ascii="Arial" w:hAnsi="Arial" w:cs="Arial"/>
          <w:b/>
          <w:sz w:val="28"/>
          <w:szCs w:val="28"/>
        </w:rPr>
        <w:t xml:space="preserve">NEPROFITNIH ORGANIZACIJ V </w:t>
      </w:r>
      <w:r w:rsidR="00E71434">
        <w:rPr>
          <w:rFonts w:ascii="Arial" w:hAnsi="Arial" w:cs="Arial"/>
          <w:b/>
          <w:sz w:val="28"/>
          <w:szCs w:val="28"/>
        </w:rPr>
        <w:t>MESTNI ČETRTI</w:t>
      </w:r>
      <w:r w:rsidRPr="00B15893">
        <w:rPr>
          <w:rFonts w:ascii="Arial" w:hAnsi="Arial" w:cs="Arial"/>
          <w:b/>
          <w:sz w:val="28"/>
          <w:szCs w:val="28"/>
        </w:rPr>
        <w:t xml:space="preserve"> </w:t>
      </w:r>
      <w:r w:rsidR="00E016BB">
        <w:rPr>
          <w:rFonts w:ascii="Arial" w:hAnsi="Arial" w:cs="Arial"/>
          <w:b/>
          <w:sz w:val="28"/>
          <w:szCs w:val="28"/>
        </w:rPr>
        <w:t>LESKOVEC</w:t>
      </w:r>
    </w:p>
    <w:p w14:paraId="4E26BD0A" w14:textId="77777777" w:rsidR="00E016BB" w:rsidRDefault="00E016BB" w:rsidP="00E71434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F2EF4FC" w14:textId="6E5BB66A" w:rsidR="00B15893" w:rsidRPr="00B15893" w:rsidRDefault="00E016BB" w:rsidP="00E71434">
      <w:pPr>
        <w:pStyle w:val="Brezrazmikov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 KRŠKEM</w:t>
      </w:r>
      <w:r w:rsidR="00E71434">
        <w:rPr>
          <w:rFonts w:ascii="Arial" w:hAnsi="Arial" w:cs="Arial"/>
          <w:b/>
          <w:sz w:val="28"/>
          <w:szCs w:val="28"/>
        </w:rPr>
        <w:t xml:space="preserve"> </w:t>
      </w:r>
      <w:r w:rsidR="006E68AC">
        <w:rPr>
          <w:rFonts w:ascii="Arial" w:hAnsi="Arial" w:cs="Arial"/>
          <w:b/>
          <w:sz w:val="28"/>
          <w:szCs w:val="28"/>
        </w:rPr>
        <w:t>ZA LETO 20</w:t>
      </w:r>
      <w:r w:rsidR="00A56F18">
        <w:rPr>
          <w:rFonts w:ascii="Arial" w:hAnsi="Arial" w:cs="Arial"/>
          <w:b/>
          <w:sz w:val="28"/>
          <w:szCs w:val="28"/>
        </w:rPr>
        <w:t>2</w:t>
      </w:r>
      <w:r w:rsidR="007B016F">
        <w:rPr>
          <w:rFonts w:ascii="Arial" w:hAnsi="Arial" w:cs="Arial"/>
          <w:b/>
          <w:sz w:val="28"/>
          <w:szCs w:val="28"/>
        </w:rPr>
        <w:t>5</w:t>
      </w:r>
    </w:p>
    <w:p w14:paraId="077944E9" w14:textId="77777777" w:rsidR="00B15893" w:rsidRPr="00B15893" w:rsidRDefault="00B15893" w:rsidP="00CC1A3E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</w:p>
    <w:p w14:paraId="52555E8F" w14:textId="77777777" w:rsidR="00B15893" w:rsidRPr="00B15893" w:rsidRDefault="00B15893" w:rsidP="00CC1A3E">
      <w:pPr>
        <w:pStyle w:val="Brezrazmikov"/>
        <w:spacing w:line="276" w:lineRule="auto"/>
        <w:rPr>
          <w:rFonts w:ascii="Arial" w:hAnsi="Arial" w:cs="Arial"/>
          <w:sz w:val="28"/>
          <w:szCs w:val="28"/>
        </w:rPr>
      </w:pPr>
    </w:p>
    <w:p w14:paraId="30196B77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  <w:r w:rsidRPr="00B15893">
        <w:rPr>
          <w:rFonts w:ascii="Arial" w:hAnsi="Arial" w:cs="Arial"/>
          <w:b/>
        </w:rPr>
        <w:t>Objava:</w:t>
      </w:r>
      <w:r w:rsidRPr="00B158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C1A3E">
        <w:rPr>
          <w:rFonts w:ascii="Arial" w:hAnsi="Arial" w:cs="Arial"/>
        </w:rPr>
        <w:t xml:space="preserve">spletna stran </w:t>
      </w:r>
      <w:r w:rsidR="009F3E4F">
        <w:rPr>
          <w:rFonts w:ascii="Arial" w:hAnsi="Arial" w:cs="Arial"/>
        </w:rPr>
        <w:t>Mestne o</w:t>
      </w:r>
      <w:r w:rsidR="00CC1A3E">
        <w:rPr>
          <w:rFonts w:ascii="Arial" w:hAnsi="Arial" w:cs="Arial"/>
        </w:rPr>
        <w:t xml:space="preserve">bčine </w:t>
      </w:r>
      <w:r w:rsidRPr="00B15893">
        <w:rPr>
          <w:rFonts w:ascii="Arial" w:hAnsi="Arial" w:cs="Arial"/>
        </w:rPr>
        <w:t>Krško</w:t>
      </w:r>
    </w:p>
    <w:p w14:paraId="5A3C9410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61090FDD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33B27A43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6109222C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3670D6EA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21F19C30" w14:textId="77777777" w:rsidR="00B15893" w:rsidRPr="00B15893" w:rsidRDefault="00B15893" w:rsidP="00CC1A3E">
      <w:pPr>
        <w:pStyle w:val="Brezrazmikov"/>
        <w:spacing w:line="276" w:lineRule="auto"/>
        <w:rPr>
          <w:rFonts w:ascii="Arial" w:hAnsi="Arial" w:cs="Arial"/>
          <w:b/>
        </w:rPr>
      </w:pPr>
      <w:r w:rsidRPr="00B15893">
        <w:rPr>
          <w:rFonts w:ascii="Arial" w:hAnsi="Arial" w:cs="Arial"/>
          <w:b/>
        </w:rPr>
        <w:t>VSEBINA:</w:t>
      </w:r>
    </w:p>
    <w:p w14:paraId="4D01945C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50A56CBB" w14:textId="77777777" w:rsidR="00B15893" w:rsidRDefault="00B15893" w:rsidP="00CC1A3E">
      <w:pPr>
        <w:pStyle w:val="Brezrazmikov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Vsebina javnega razpisa</w:t>
      </w:r>
    </w:p>
    <w:p w14:paraId="75491D91" w14:textId="77777777" w:rsidR="00B15893" w:rsidRDefault="00B15893" w:rsidP="00CC1A3E">
      <w:pPr>
        <w:pStyle w:val="Brezrazmikov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Obrazci za prijavo</w:t>
      </w:r>
    </w:p>
    <w:p w14:paraId="11004980" w14:textId="77777777" w:rsidR="00B15893" w:rsidRDefault="00FB2557" w:rsidP="00CC1A3E">
      <w:pPr>
        <w:pStyle w:val="Brezrazmikov"/>
        <w:numPr>
          <w:ilvl w:val="0"/>
          <w:numId w:val="8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Poročilo o izvedbi projekta</w:t>
      </w:r>
    </w:p>
    <w:p w14:paraId="531076DC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39ACBB13" w14:textId="77777777" w:rsidR="00B15893" w:rsidRP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3291A9FC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1932F979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53995107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3BC64A9E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41295768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6A0AF99C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4216C4CA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7E886188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51128AAD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4F5EFAD2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09C91A51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0303489B" w14:textId="77777777" w:rsidR="00E71434" w:rsidRDefault="00E71434" w:rsidP="00CC1A3E">
      <w:pPr>
        <w:pStyle w:val="Brezrazmikov"/>
        <w:spacing w:line="276" w:lineRule="auto"/>
        <w:rPr>
          <w:rFonts w:ascii="Arial" w:hAnsi="Arial" w:cs="Arial"/>
        </w:rPr>
      </w:pPr>
    </w:p>
    <w:p w14:paraId="3005181C" w14:textId="77777777" w:rsidR="00E71434" w:rsidRDefault="00E71434" w:rsidP="00CC1A3E">
      <w:pPr>
        <w:pStyle w:val="Brezrazmikov"/>
        <w:spacing w:line="276" w:lineRule="auto"/>
        <w:rPr>
          <w:rFonts w:ascii="Arial" w:hAnsi="Arial" w:cs="Arial"/>
        </w:rPr>
      </w:pPr>
    </w:p>
    <w:p w14:paraId="4E7AADAF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5365F64E" w14:textId="77777777" w:rsidR="00B15893" w:rsidRDefault="00B15893" w:rsidP="00CC1A3E">
      <w:pPr>
        <w:pStyle w:val="Brezrazmikov"/>
        <w:spacing w:line="276" w:lineRule="auto"/>
        <w:rPr>
          <w:rFonts w:ascii="Arial" w:hAnsi="Arial" w:cs="Arial"/>
        </w:rPr>
      </w:pPr>
    </w:p>
    <w:p w14:paraId="09A6DF1D" w14:textId="147717BE" w:rsidR="009E7F4C" w:rsidRDefault="00B15893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 w:rsidRPr="00B15893">
        <w:rPr>
          <w:rFonts w:ascii="Arial" w:hAnsi="Arial" w:cs="Arial"/>
        </w:rPr>
        <w:lastRenderedPageBreak/>
        <w:t xml:space="preserve">Na podlagi 114. člena Statuta Občine Krško (Uradni list RS, št. </w:t>
      </w:r>
      <w:r w:rsidR="007A5DFE">
        <w:rPr>
          <w:rFonts w:ascii="Arial" w:hAnsi="Arial" w:cs="Arial"/>
        </w:rPr>
        <w:t>132/22</w:t>
      </w:r>
      <w:r w:rsidRPr="00B158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in Pravilnika o sofinanciranju dejavnosti društev, ki so registrirana in delujejo na območju </w:t>
      </w:r>
      <w:r w:rsidR="00E71434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</w:t>
      </w:r>
      <w:r w:rsidR="00E016BB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, </w:t>
      </w:r>
      <w:r w:rsidR="00E71434">
        <w:rPr>
          <w:rFonts w:ascii="Arial" w:hAnsi="Arial" w:cs="Arial"/>
        </w:rPr>
        <w:t>Mestna četrt</w:t>
      </w:r>
      <w:r>
        <w:rPr>
          <w:rFonts w:ascii="Arial" w:hAnsi="Arial" w:cs="Arial"/>
        </w:rPr>
        <w:t xml:space="preserve"> </w:t>
      </w:r>
      <w:r w:rsidR="00E016BB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, </w:t>
      </w:r>
      <w:r w:rsidR="00E016BB">
        <w:rPr>
          <w:rFonts w:ascii="Arial" w:hAnsi="Arial" w:cs="Arial"/>
        </w:rPr>
        <w:t>Ulica 11. novembra 24, 8273</w:t>
      </w:r>
      <w:r>
        <w:rPr>
          <w:rFonts w:ascii="Arial" w:hAnsi="Arial" w:cs="Arial"/>
        </w:rPr>
        <w:t xml:space="preserve"> </w:t>
      </w:r>
      <w:r w:rsidR="00E016BB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 objavlja:</w:t>
      </w:r>
    </w:p>
    <w:p w14:paraId="61CA07AB" w14:textId="77777777" w:rsidR="00B15893" w:rsidRDefault="00B15893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E950470" w14:textId="77777777" w:rsidR="00B15893" w:rsidRDefault="00B15893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5D803F1" w14:textId="77777777" w:rsidR="00B15893" w:rsidRDefault="00B15893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Javni razpis</w:t>
      </w:r>
    </w:p>
    <w:p w14:paraId="5B1C2AC9" w14:textId="77777777" w:rsidR="00E016BB" w:rsidRDefault="00D63AF1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15893">
        <w:rPr>
          <w:rFonts w:ascii="Arial" w:hAnsi="Arial" w:cs="Arial"/>
          <w:b/>
        </w:rPr>
        <w:t xml:space="preserve">a sofinanciranje dejavnosti društev, zavodov in neprofitnih organizacij, ki so registrirana ali delujejo na območju </w:t>
      </w:r>
      <w:r w:rsidR="00E71434">
        <w:rPr>
          <w:rFonts w:ascii="Arial" w:hAnsi="Arial" w:cs="Arial"/>
          <w:b/>
        </w:rPr>
        <w:t xml:space="preserve">Mestna četrt </w:t>
      </w:r>
      <w:r w:rsidR="00E016BB">
        <w:rPr>
          <w:rFonts w:ascii="Arial" w:hAnsi="Arial" w:cs="Arial"/>
          <w:b/>
        </w:rPr>
        <w:t>Leskovec pri Krškem</w:t>
      </w:r>
      <w:r w:rsidR="005253FB">
        <w:rPr>
          <w:rFonts w:ascii="Arial" w:hAnsi="Arial" w:cs="Arial"/>
          <w:b/>
        </w:rPr>
        <w:t xml:space="preserve">, </w:t>
      </w:r>
    </w:p>
    <w:p w14:paraId="62A252FC" w14:textId="61A96DD9" w:rsidR="00B15893" w:rsidRDefault="005253FB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leto 20</w:t>
      </w:r>
      <w:r w:rsidR="00A56F18">
        <w:rPr>
          <w:rFonts w:ascii="Arial" w:hAnsi="Arial" w:cs="Arial"/>
          <w:b/>
        </w:rPr>
        <w:t>2</w:t>
      </w:r>
      <w:r w:rsidR="007B016F">
        <w:rPr>
          <w:rFonts w:ascii="Arial" w:hAnsi="Arial" w:cs="Arial"/>
          <w:b/>
        </w:rPr>
        <w:t>5</w:t>
      </w:r>
    </w:p>
    <w:p w14:paraId="085671F4" w14:textId="77777777" w:rsidR="005253FB" w:rsidRDefault="005253FB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</w:p>
    <w:p w14:paraId="775E6066" w14:textId="77777777" w:rsidR="005253FB" w:rsidRDefault="005253FB" w:rsidP="00CC1A3E">
      <w:pPr>
        <w:pStyle w:val="Brezrazmikov"/>
        <w:spacing w:line="276" w:lineRule="auto"/>
        <w:jc w:val="center"/>
        <w:rPr>
          <w:rFonts w:ascii="Arial" w:hAnsi="Arial" w:cs="Arial"/>
          <w:b/>
        </w:rPr>
      </w:pPr>
    </w:p>
    <w:p w14:paraId="7AA5232F" w14:textId="77777777" w:rsidR="00CC1A3E" w:rsidRDefault="005253FB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Neposredni proračunski uporabnik: </w:t>
      </w:r>
      <w:r w:rsidR="00E71434">
        <w:rPr>
          <w:rFonts w:ascii="Arial" w:hAnsi="Arial" w:cs="Arial"/>
        </w:rPr>
        <w:t>Mestna četrt</w:t>
      </w:r>
      <w:r>
        <w:rPr>
          <w:rFonts w:ascii="Arial" w:hAnsi="Arial" w:cs="Arial"/>
        </w:rPr>
        <w:t xml:space="preserve"> </w:t>
      </w:r>
      <w:r w:rsidR="00E016BB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, </w:t>
      </w:r>
      <w:r w:rsidR="00E016BB">
        <w:rPr>
          <w:rFonts w:ascii="Arial" w:hAnsi="Arial" w:cs="Arial"/>
        </w:rPr>
        <w:t>Ulica 11. novembra 24</w:t>
      </w:r>
      <w:r>
        <w:rPr>
          <w:rFonts w:ascii="Arial" w:hAnsi="Arial" w:cs="Arial"/>
        </w:rPr>
        <w:t xml:space="preserve">, </w:t>
      </w:r>
      <w:r w:rsidR="00E016BB">
        <w:rPr>
          <w:rFonts w:ascii="Arial" w:hAnsi="Arial" w:cs="Arial"/>
        </w:rPr>
        <w:t>8273 Leskovec pri Krškem</w:t>
      </w:r>
      <w:r>
        <w:rPr>
          <w:rFonts w:ascii="Arial" w:hAnsi="Arial" w:cs="Arial"/>
        </w:rPr>
        <w:t>.</w:t>
      </w:r>
    </w:p>
    <w:p w14:paraId="2C43C546" w14:textId="77777777" w:rsidR="00CC1A3E" w:rsidRDefault="00CC1A3E" w:rsidP="00CC1A3E">
      <w:pPr>
        <w:pStyle w:val="Brezrazmikov"/>
        <w:spacing w:line="276" w:lineRule="auto"/>
        <w:ind w:left="-360"/>
        <w:jc w:val="both"/>
        <w:rPr>
          <w:rFonts w:ascii="Arial" w:hAnsi="Arial" w:cs="Arial"/>
          <w:b/>
        </w:rPr>
      </w:pPr>
    </w:p>
    <w:p w14:paraId="3EF3EA5E" w14:textId="77777777" w:rsidR="00CC1A3E" w:rsidRDefault="005253FB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5253FB">
        <w:rPr>
          <w:rFonts w:ascii="Arial" w:hAnsi="Arial" w:cs="Arial"/>
          <w:b/>
        </w:rPr>
        <w:t>Predmet javnega razpisa:</w:t>
      </w:r>
    </w:p>
    <w:p w14:paraId="2E72ED1E" w14:textId="77777777" w:rsidR="005253FB" w:rsidRPr="00CC1A3E" w:rsidRDefault="005253FB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 javnega razpisa je sofinanciranje dejavnosti društev, zavodov in neprofitnih organizacij, ki so registrirana ali delujejo na območju </w:t>
      </w:r>
      <w:r w:rsidR="00E71434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</w:t>
      </w:r>
      <w:r w:rsidR="00A274ED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. Predmet javnega razpisa so tako lahko športne, kulturne, humanitarne prireditve ali projekti, investicije in mednarodni projekti, ki bodo služili za javne namene. </w:t>
      </w:r>
      <w:r w:rsidRPr="005253FB">
        <w:rPr>
          <w:rFonts w:ascii="Arial" w:hAnsi="Arial" w:cs="Arial"/>
          <w:u w:val="single"/>
        </w:rPr>
        <w:t>Do sofinanciranja niso upravičeni profitni projekti.</w:t>
      </w:r>
    </w:p>
    <w:p w14:paraId="09FF70FE" w14:textId="77777777" w:rsidR="005253FB" w:rsidRDefault="005253FB" w:rsidP="00CC1A3E">
      <w:pPr>
        <w:pStyle w:val="Brezrazmikov"/>
        <w:spacing w:line="276" w:lineRule="auto"/>
        <w:jc w:val="both"/>
        <w:rPr>
          <w:rFonts w:ascii="Arial" w:hAnsi="Arial" w:cs="Arial"/>
          <w:u w:val="single"/>
        </w:rPr>
      </w:pPr>
    </w:p>
    <w:p w14:paraId="279E72A1" w14:textId="77777777" w:rsidR="005253FB" w:rsidRDefault="005253FB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Upravičenci za dodelitev sredstev po tem razpisu:</w:t>
      </w:r>
    </w:p>
    <w:p w14:paraId="04A0405E" w14:textId="77777777" w:rsidR="005253FB" w:rsidRDefault="005253FB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razpis se lahko prijavijo društva, zavodi ali neprofitne organizacije, ki izpolnjujejo vse naslednje pogoje:</w:t>
      </w:r>
    </w:p>
    <w:p w14:paraId="12D1FA44" w14:textId="77777777" w:rsidR="0013639D" w:rsidRDefault="0013639D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C7ACB50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imajo sedež v </w:t>
      </w:r>
      <w:r w:rsidR="00E71434">
        <w:rPr>
          <w:rFonts w:ascii="Arial" w:hAnsi="Arial" w:cs="Arial"/>
        </w:rPr>
        <w:t>Mestni četrti</w:t>
      </w:r>
      <w:r>
        <w:rPr>
          <w:rFonts w:ascii="Arial" w:hAnsi="Arial" w:cs="Arial"/>
        </w:rPr>
        <w:t xml:space="preserve"> </w:t>
      </w:r>
      <w:r w:rsidR="00A274ED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 ali delujejo na območju </w:t>
      </w:r>
      <w:r w:rsidR="00E71434">
        <w:rPr>
          <w:rFonts w:ascii="Arial" w:hAnsi="Arial" w:cs="Arial"/>
        </w:rPr>
        <w:t>MČ</w:t>
      </w:r>
      <w:r>
        <w:rPr>
          <w:rFonts w:ascii="Arial" w:hAnsi="Arial" w:cs="Arial"/>
        </w:rPr>
        <w:t xml:space="preserve"> </w:t>
      </w:r>
      <w:r w:rsidR="00A274ED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, oziroma, da s svojim delovanjem posegajo v korist prebivalcev </w:t>
      </w:r>
      <w:r w:rsidR="00E71434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</w:t>
      </w:r>
      <w:r w:rsidR="00A274ED">
        <w:rPr>
          <w:rFonts w:ascii="Arial" w:hAnsi="Arial" w:cs="Arial"/>
        </w:rPr>
        <w:t>Leskovec pri Krškem</w:t>
      </w:r>
      <w:r w:rsidR="0013639D">
        <w:rPr>
          <w:rFonts w:ascii="Arial" w:hAnsi="Arial" w:cs="Arial"/>
        </w:rPr>
        <w:t xml:space="preserve"> ali</w:t>
      </w:r>
    </w:p>
    <w:p w14:paraId="2DD66FEA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 svojim aktivnim izvajanjem dejavnosti prispevajo k prepoznavnosti celotne </w:t>
      </w:r>
      <w:r w:rsidR="009F3E4F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(vsaj enkrat letno organizirajo prireditev, gledališko igro, okroglo mizo, konvencijo, ipd., kamor je vabljena širša javnost),</w:t>
      </w:r>
    </w:p>
    <w:p w14:paraId="16903229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je iz njihovih dejanj v preteklosti jasno razvidna dejavna funkcija na njihovem področju, </w:t>
      </w:r>
    </w:p>
    <w:p w14:paraId="34E113AE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sodelujejo z organi </w:t>
      </w:r>
      <w:r w:rsidR="009F3E4F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in jih obveščajo o svojih aktivnostih, </w:t>
      </w:r>
    </w:p>
    <w:p w14:paraId="39BCCA4F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 svojim delom neposredno ali posredno promovirajo </w:t>
      </w:r>
      <w:r w:rsidR="009F3E4F">
        <w:rPr>
          <w:rFonts w:ascii="Arial" w:hAnsi="Arial" w:cs="Arial"/>
        </w:rPr>
        <w:t>mestno četrt</w:t>
      </w:r>
      <w:r>
        <w:rPr>
          <w:rFonts w:ascii="Arial" w:hAnsi="Arial" w:cs="Arial"/>
        </w:rPr>
        <w:t>, prispevajo v korist krajanov, bodisi na področju športa, stroke, družbeno kulturne dejavnosti, kreativnih dejavnosti, na področju ohranjanja podeželja in običajev, humanit</w:t>
      </w:r>
      <w:r w:rsidR="0013639D">
        <w:rPr>
          <w:rFonts w:ascii="Arial" w:hAnsi="Arial" w:cs="Arial"/>
        </w:rPr>
        <w:t>a</w:t>
      </w:r>
      <w:r>
        <w:rPr>
          <w:rFonts w:ascii="Arial" w:hAnsi="Arial" w:cs="Arial"/>
        </w:rPr>
        <w:t>rnem ter ostalih področjih,</w:t>
      </w:r>
    </w:p>
    <w:p w14:paraId="1AAA1936" w14:textId="77777777" w:rsidR="005253FB" w:rsidRDefault="005253FB" w:rsidP="00CC1A3E">
      <w:pPr>
        <w:pStyle w:val="Brezrazmikov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je predmet financiranja v javno korist.</w:t>
      </w:r>
    </w:p>
    <w:p w14:paraId="0A95DE4C" w14:textId="77777777" w:rsidR="0013639D" w:rsidRDefault="0013639D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27DCD7F" w14:textId="77777777" w:rsidR="0013639D" w:rsidRDefault="0013639D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Višina razpoložljivih sredstev:</w:t>
      </w:r>
    </w:p>
    <w:p w14:paraId="1F414A58" w14:textId="4F909693" w:rsidR="00D63AF1" w:rsidRPr="00A00D37" w:rsidRDefault="0013639D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Predvidena višina sredstev, namenjenih za sofinanciranje v letu 20</w:t>
      </w:r>
      <w:r w:rsidR="006907AB">
        <w:rPr>
          <w:rFonts w:ascii="Arial" w:hAnsi="Arial" w:cs="Arial"/>
        </w:rPr>
        <w:t>2</w:t>
      </w:r>
      <w:r w:rsidR="007B016F">
        <w:rPr>
          <w:rFonts w:ascii="Arial" w:hAnsi="Arial" w:cs="Arial"/>
        </w:rPr>
        <w:t>5</w:t>
      </w:r>
      <w:r w:rsidR="00614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skupaj znaša </w:t>
      </w:r>
      <w:r w:rsidR="00A81B6A">
        <w:rPr>
          <w:rFonts w:ascii="Arial" w:hAnsi="Arial" w:cs="Arial"/>
          <w:b/>
        </w:rPr>
        <w:t>4.</w:t>
      </w:r>
      <w:r w:rsidR="006907AB">
        <w:rPr>
          <w:rFonts w:ascii="Arial" w:hAnsi="Arial" w:cs="Arial"/>
          <w:b/>
        </w:rPr>
        <w:t>000,00</w:t>
      </w:r>
      <w:r w:rsidR="00D63AF1">
        <w:rPr>
          <w:rFonts w:ascii="Arial" w:hAnsi="Arial" w:cs="Arial"/>
          <w:b/>
        </w:rPr>
        <w:t xml:space="preserve"> €. </w:t>
      </w:r>
      <w:r w:rsidR="00A274ED">
        <w:rPr>
          <w:rFonts w:ascii="Arial" w:hAnsi="Arial" w:cs="Arial"/>
        </w:rPr>
        <w:t xml:space="preserve">Sredstva so zagotovljena na proračunski postavki </w:t>
      </w:r>
      <w:r w:rsidR="00A00D37">
        <w:rPr>
          <w:rFonts w:ascii="Arial" w:hAnsi="Arial" w:cs="Arial"/>
        </w:rPr>
        <w:t>8300</w:t>
      </w:r>
      <w:r w:rsidR="00A274ED">
        <w:rPr>
          <w:rFonts w:ascii="Arial" w:hAnsi="Arial" w:cs="Arial"/>
        </w:rPr>
        <w:t xml:space="preserve"> – Pokroviteljstva in dotacije </w:t>
      </w:r>
      <w:r w:rsidR="00A00D37">
        <w:rPr>
          <w:rFonts w:ascii="Arial" w:hAnsi="Arial" w:cs="Arial"/>
        </w:rPr>
        <w:t>mestne četrti</w:t>
      </w:r>
      <w:r w:rsidR="00A274E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Sredstva se delijo na podlagi pridobljenih točk, ki jih komisija dodeli glede na merila, ki so sestavni del tega razpisa. Najvišji možen znesek pridobljenih finančnih sredstev je </w:t>
      </w:r>
      <w:r w:rsidR="00D63AF1">
        <w:rPr>
          <w:rFonts w:ascii="Arial" w:hAnsi="Arial" w:cs="Arial"/>
          <w:b/>
        </w:rPr>
        <w:t>900</w:t>
      </w:r>
      <w:r w:rsidRPr="0013639D">
        <w:rPr>
          <w:rFonts w:ascii="Arial" w:hAnsi="Arial" w:cs="Arial"/>
          <w:b/>
        </w:rPr>
        <w:t>,00 €</w:t>
      </w:r>
      <w:r w:rsidR="00A274ED">
        <w:rPr>
          <w:rFonts w:ascii="Arial" w:hAnsi="Arial" w:cs="Arial"/>
          <w:b/>
        </w:rPr>
        <w:t>.</w:t>
      </w:r>
    </w:p>
    <w:p w14:paraId="26CDD734" w14:textId="77777777" w:rsidR="00A274ED" w:rsidRDefault="00A274ED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1C5B970" w14:textId="77777777" w:rsidR="0013639D" w:rsidRDefault="0013639D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Merila in pogoji za dodeljevanje sredstev:</w:t>
      </w:r>
    </w:p>
    <w:p w14:paraId="5967C578" w14:textId="77777777" w:rsidR="0013639D" w:rsidRDefault="0013639D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7D0F66E1" w14:textId="77777777" w:rsidR="0013639D" w:rsidRDefault="00AD54D4" w:rsidP="00CC1A3E">
      <w:pPr>
        <w:pStyle w:val="Brezrazmikov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</w:rPr>
      </w:pPr>
      <w:r w:rsidRPr="00AD54D4">
        <w:rPr>
          <w:rFonts w:ascii="Arial" w:hAnsi="Arial" w:cs="Arial"/>
          <w:b/>
        </w:rPr>
        <w:t>Merila za izbor:</w:t>
      </w:r>
    </w:p>
    <w:p w14:paraId="52EAC138" w14:textId="77777777" w:rsidR="00AD54D4" w:rsidRDefault="00AD54D4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13036860" w14:textId="77777777" w:rsidR="00AD54D4" w:rsidRDefault="00D63AF1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Splošna merila:</w:t>
      </w:r>
    </w:p>
    <w:p w14:paraId="04C7D4FD" w14:textId="77777777" w:rsidR="00AD54D4" w:rsidRDefault="00AD54D4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Prijavljeni programi morajo za pridobitev pravice do sofinanciranja doseči minimalno številko 5 točk. V kolikor tega praga ne dosežejo, se vloga zavrne s sklepom.</w:t>
      </w:r>
    </w:p>
    <w:p w14:paraId="0142A489" w14:textId="77777777" w:rsidR="00A274ED" w:rsidRDefault="00A274ED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4AEDF34" w14:textId="77777777" w:rsidR="00A274ED" w:rsidRDefault="00A274ED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Upoštevajo se naslednja merila in točkovanje:</w:t>
      </w:r>
    </w:p>
    <w:p w14:paraId="73B5BA03" w14:textId="77777777" w:rsidR="00A274ED" w:rsidRDefault="00A274ED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DADEEAB" w14:textId="77777777" w:rsidR="00A274ED" w:rsidRDefault="00A274ED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 vsakem merilu lahko prijavitelj pridobi od 0 do 3 točke.</w:t>
      </w:r>
    </w:p>
    <w:p w14:paraId="34A9C70D" w14:textId="77777777" w:rsidR="00AD54D4" w:rsidRDefault="00AD54D4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528"/>
        <w:gridCol w:w="508"/>
        <w:gridCol w:w="484"/>
        <w:gridCol w:w="567"/>
        <w:gridCol w:w="560"/>
      </w:tblGrid>
      <w:tr w:rsidR="00AD54D4" w:rsidRPr="00B26616" w14:paraId="6D1FCDF0" w14:textId="77777777" w:rsidTr="00AD54D4">
        <w:trPr>
          <w:jc w:val="center"/>
        </w:trPr>
        <w:tc>
          <w:tcPr>
            <w:tcW w:w="496" w:type="dxa"/>
            <w:tcBorders>
              <w:bottom w:val="double" w:sz="4" w:space="0" w:color="auto"/>
            </w:tcBorders>
          </w:tcPr>
          <w:p w14:paraId="704608A6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CCCCCC"/>
          </w:tcPr>
          <w:p w14:paraId="49C6BAB8" w14:textId="77777777" w:rsidR="00AD54D4" w:rsidRPr="00B26616" w:rsidRDefault="00AD54D4" w:rsidP="00CC1A3E">
            <w:pPr>
              <w:pStyle w:val="Naslov5"/>
              <w:spacing w:line="276" w:lineRule="auto"/>
              <w:rPr>
                <w:rFonts w:ascii="Arial" w:hAnsi="Arial" w:cs="Arial"/>
                <w:i w:val="0"/>
              </w:rPr>
            </w:pPr>
            <w:r w:rsidRPr="00B26616">
              <w:rPr>
                <w:rFonts w:ascii="Arial" w:hAnsi="Arial" w:cs="Arial"/>
                <w:i w:val="0"/>
              </w:rPr>
              <w:t xml:space="preserve">MERILO                          /                                   </w:t>
            </w:r>
            <w:r>
              <w:rPr>
                <w:rFonts w:ascii="Arial" w:hAnsi="Arial" w:cs="Arial"/>
                <w:i w:val="0"/>
              </w:rPr>
              <w:t>TOČKE</w:t>
            </w:r>
          </w:p>
        </w:tc>
        <w:tc>
          <w:tcPr>
            <w:tcW w:w="508" w:type="dxa"/>
            <w:tcBorders>
              <w:bottom w:val="double" w:sz="4" w:space="0" w:color="auto"/>
            </w:tcBorders>
            <w:shd w:val="clear" w:color="auto" w:fill="CCCCCC"/>
          </w:tcPr>
          <w:p w14:paraId="67F60CC4" w14:textId="77777777" w:rsidR="00AD54D4" w:rsidRPr="00B26616" w:rsidRDefault="00AD54D4" w:rsidP="00CC1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bottom w:val="double" w:sz="4" w:space="0" w:color="auto"/>
            </w:tcBorders>
            <w:shd w:val="clear" w:color="auto" w:fill="CCCCCC"/>
          </w:tcPr>
          <w:p w14:paraId="6554B8EE" w14:textId="77777777" w:rsidR="00AD54D4" w:rsidRPr="00B26616" w:rsidRDefault="00AD54D4" w:rsidP="00CC1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CCCCCC"/>
          </w:tcPr>
          <w:p w14:paraId="7E477AB8" w14:textId="77777777" w:rsidR="00AD54D4" w:rsidRPr="00B26616" w:rsidRDefault="00AD54D4" w:rsidP="00CC1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double" w:sz="4" w:space="0" w:color="auto"/>
            </w:tcBorders>
            <w:shd w:val="clear" w:color="auto" w:fill="CCCCCC"/>
          </w:tcPr>
          <w:p w14:paraId="173BD324" w14:textId="77777777" w:rsidR="00AD54D4" w:rsidRPr="00B26616" w:rsidRDefault="00AD54D4" w:rsidP="00CC1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AD54D4" w:rsidRPr="00B26616" w14:paraId="01D6C47A" w14:textId="77777777" w:rsidTr="00AD54D4">
        <w:trPr>
          <w:trHeight w:val="401"/>
          <w:jc w:val="center"/>
        </w:trPr>
        <w:tc>
          <w:tcPr>
            <w:tcW w:w="496" w:type="dxa"/>
          </w:tcPr>
          <w:p w14:paraId="782C636D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14:paraId="59EF3486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>Dejanska aktivnost članov in društva</w:t>
            </w:r>
          </w:p>
        </w:tc>
        <w:tc>
          <w:tcPr>
            <w:tcW w:w="508" w:type="dxa"/>
          </w:tcPr>
          <w:p w14:paraId="48BED01F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14:paraId="5B430E20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81CBCD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C7439B6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D4" w:rsidRPr="00B26616" w14:paraId="7533CB92" w14:textId="77777777" w:rsidTr="00AD54D4">
        <w:trPr>
          <w:trHeight w:val="397"/>
          <w:jc w:val="center"/>
        </w:trPr>
        <w:tc>
          <w:tcPr>
            <w:tcW w:w="496" w:type="dxa"/>
          </w:tcPr>
          <w:p w14:paraId="273C2921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14:paraId="4A02A24B" w14:textId="77777777" w:rsidR="00AD54D4" w:rsidRPr="00B26616" w:rsidRDefault="00AD54D4" w:rsidP="00A00D3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 xml:space="preserve">Vloga in pomen društva v </w:t>
            </w:r>
            <w:r w:rsidR="00A00D37">
              <w:rPr>
                <w:rFonts w:ascii="Arial" w:hAnsi="Arial" w:cs="Arial"/>
                <w:iCs/>
                <w:sz w:val="20"/>
                <w:szCs w:val="20"/>
              </w:rPr>
              <w:t>mestni četrti</w:t>
            </w:r>
          </w:p>
        </w:tc>
        <w:tc>
          <w:tcPr>
            <w:tcW w:w="508" w:type="dxa"/>
          </w:tcPr>
          <w:p w14:paraId="6218F6C7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14:paraId="72C020D5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884D6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4CCF083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D4" w:rsidRPr="00B26616" w14:paraId="3E05A43D" w14:textId="77777777" w:rsidTr="00AD54D4">
        <w:trPr>
          <w:trHeight w:val="344"/>
          <w:jc w:val="center"/>
        </w:trPr>
        <w:tc>
          <w:tcPr>
            <w:tcW w:w="496" w:type="dxa"/>
          </w:tcPr>
          <w:p w14:paraId="5F159527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14:paraId="5A07CF69" w14:textId="77777777" w:rsidR="00AD54D4" w:rsidRPr="00B26616" w:rsidRDefault="00AD54D4" w:rsidP="00A00D3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B26616">
              <w:rPr>
                <w:rFonts w:ascii="Arial" w:hAnsi="Arial" w:cs="Arial"/>
                <w:iCs/>
                <w:sz w:val="20"/>
                <w:szCs w:val="20"/>
              </w:rPr>
              <w:t xml:space="preserve">Sodelovanje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društva </w:t>
            </w:r>
            <w:r w:rsidR="00A00D37">
              <w:rPr>
                <w:rFonts w:ascii="Arial" w:hAnsi="Arial" w:cs="Arial"/>
                <w:iCs/>
                <w:sz w:val="20"/>
                <w:szCs w:val="20"/>
              </w:rPr>
              <w:t>z mestno četrtjo</w:t>
            </w:r>
          </w:p>
        </w:tc>
        <w:tc>
          <w:tcPr>
            <w:tcW w:w="508" w:type="dxa"/>
          </w:tcPr>
          <w:p w14:paraId="78ACCB9A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</w:tcPr>
          <w:p w14:paraId="180BD8B2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84E0FC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9B7DF7E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4D4" w:rsidRPr="00B26616" w14:paraId="3DE0992C" w14:textId="77777777" w:rsidTr="00AD54D4">
        <w:trPr>
          <w:jc w:val="center"/>
        </w:trPr>
        <w:tc>
          <w:tcPr>
            <w:tcW w:w="496" w:type="dxa"/>
          </w:tcPr>
          <w:p w14:paraId="797A8C3A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CCCCCC"/>
          </w:tcPr>
          <w:p w14:paraId="6D6285A1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Skupaj točk</w:t>
            </w:r>
          </w:p>
        </w:tc>
        <w:tc>
          <w:tcPr>
            <w:tcW w:w="992" w:type="dxa"/>
            <w:gridSpan w:val="2"/>
            <w:tcBorders>
              <w:right w:val="nil"/>
            </w:tcBorders>
            <w:shd w:val="clear" w:color="auto" w:fill="C0C0C0"/>
          </w:tcPr>
          <w:p w14:paraId="77AD555D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C0C0C0"/>
          </w:tcPr>
          <w:p w14:paraId="4FB0D5EF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C0C0C0"/>
          </w:tcPr>
          <w:p w14:paraId="4E0C031F" w14:textId="77777777" w:rsidR="00AD54D4" w:rsidRPr="00B26616" w:rsidRDefault="00AD54D4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10FD0" w14:textId="77777777" w:rsidR="00AD54D4" w:rsidRDefault="00AD54D4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2A88ECE" w14:textId="77777777" w:rsidR="00AD54D4" w:rsidRDefault="00AD54D4" w:rsidP="00CC1A3E">
      <w:pPr>
        <w:pStyle w:val="Brezrazmikov"/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26616">
        <w:rPr>
          <w:rFonts w:ascii="Arial" w:hAnsi="Arial" w:cs="Arial"/>
          <w:iCs/>
          <w:sz w:val="20"/>
          <w:szCs w:val="20"/>
        </w:rPr>
        <w:t>Točke:  0 - ni aktivnosti; 1 – malo aktivnosti; 2 – srednja aktivnost; 3 – velika aktivnost</w:t>
      </w:r>
    </w:p>
    <w:p w14:paraId="777B5291" w14:textId="77777777" w:rsidR="00AD54D4" w:rsidRDefault="00AD54D4" w:rsidP="00CC1A3E">
      <w:pPr>
        <w:pStyle w:val="Brezrazmikov"/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</w:p>
    <w:p w14:paraId="511B8DCB" w14:textId="77777777" w:rsidR="00AD54D4" w:rsidRPr="00CC1A3E" w:rsidRDefault="00AD54D4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C1A3E">
        <w:rPr>
          <w:rFonts w:ascii="Arial" w:hAnsi="Arial" w:cs="Arial"/>
          <w:iCs/>
          <w:sz w:val="22"/>
          <w:szCs w:val="22"/>
        </w:rPr>
        <w:t>Program oziroma vlogo, ki je dosegla minimalno število določenih točk in ni izgubil pravice do sofinanciranja</w:t>
      </w:r>
      <w:r w:rsidRPr="00CC1A3E">
        <w:rPr>
          <w:rFonts w:ascii="Arial" w:hAnsi="Arial" w:cs="Arial"/>
          <w:sz w:val="22"/>
          <w:szCs w:val="22"/>
        </w:rPr>
        <w:t xml:space="preserve"> ponovno oceni komisija za so</w:t>
      </w:r>
      <w:r w:rsidR="001303AB" w:rsidRPr="00CC1A3E">
        <w:rPr>
          <w:rFonts w:ascii="Arial" w:hAnsi="Arial" w:cs="Arial"/>
          <w:sz w:val="22"/>
          <w:szCs w:val="22"/>
        </w:rPr>
        <w:t>financiranje dejavnosti društev</w:t>
      </w:r>
      <w:r w:rsidRPr="00CC1A3E">
        <w:rPr>
          <w:rFonts w:ascii="Arial" w:hAnsi="Arial" w:cs="Arial"/>
          <w:sz w:val="22"/>
          <w:szCs w:val="22"/>
        </w:rPr>
        <w:t xml:space="preserve"> </w:t>
      </w:r>
      <w:r w:rsidR="001303AB" w:rsidRPr="00CC1A3E">
        <w:rPr>
          <w:rFonts w:ascii="Arial" w:hAnsi="Arial" w:cs="Arial"/>
          <w:sz w:val="22"/>
          <w:szCs w:val="22"/>
        </w:rPr>
        <w:t>v skladu z naslednjima meriloma</w:t>
      </w:r>
      <w:r w:rsidRPr="00CC1A3E">
        <w:rPr>
          <w:rFonts w:ascii="Arial" w:hAnsi="Arial" w:cs="Arial"/>
          <w:sz w:val="22"/>
          <w:szCs w:val="22"/>
        </w:rPr>
        <w:t xml:space="preserve"> in ob upoštevanju specifičnosti posameznega društva oz. programa. </w:t>
      </w:r>
      <w:r w:rsidR="001303AB" w:rsidRPr="00CC1A3E">
        <w:rPr>
          <w:rFonts w:ascii="Arial" w:hAnsi="Arial" w:cs="Arial"/>
          <w:sz w:val="22"/>
          <w:szCs w:val="22"/>
        </w:rPr>
        <w:t xml:space="preserve">Merila so določena v točkah od 1 do 10. </w:t>
      </w:r>
      <w:r w:rsidRPr="00CC1A3E">
        <w:rPr>
          <w:rFonts w:ascii="Arial" w:hAnsi="Arial" w:cs="Arial"/>
          <w:sz w:val="22"/>
          <w:szCs w:val="22"/>
        </w:rPr>
        <w:t>Sredstva se dodelijo sorazmerno z doseženim številom točk.</w:t>
      </w:r>
    </w:p>
    <w:p w14:paraId="291B8E2C" w14:textId="77777777" w:rsidR="001303AB" w:rsidRPr="008A6413" w:rsidRDefault="001303AB" w:rsidP="00CC1A3E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tbl>
      <w:tblPr>
        <w:tblW w:w="7678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6122"/>
        <w:gridCol w:w="160"/>
        <w:gridCol w:w="549"/>
        <w:gridCol w:w="529"/>
        <w:gridCol w:w="11"/>
      </w:tblGrid>
      <w:tr w:rsidR="001303AB" w:rsidRPr="008A6413" w14:paraId="5023FDE9" w14:textId="77777777" w:rsidTr="001303AB">
        <w:trPr>
          <w:gridAfter w:val="1"/>
          <w:wAfter w:w="11" w:type="dxa"/>
        </w:trPr>
        <w:tc>
          <w:tcPr>
            <w:tcW w:w="160" w:type="dxa"/>
            <w:tcBorders>
              <w:bottom w:val="double" w:sz="4" w:space="0" w:color="auto"/>
            </w:tcBorders>
          </w:tcPr>
          <w:p w14:paraId="2129F744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0" w:type="dxa"/>
            <w:tcBorders>
              <w:bottom w:val="double" w:sz="4" w:space="0" w:color="auto"/>
            </w:tcBorders>
            <w:shd w:val="clear" w:color="auto" w:fill="CCCCCC"/>
          </w:tcPr>
          <w:p w14:paraId="61FFB7E7" w14:textId="77777777" w:rsidR="001303AB" w:rsidRPr="008A6413" w:rsidRDefault="001303AB" w:rsidP="00CC1A3E">
            <w:pPr>
              <w:keepNext/>
              <w:spacing w:line="276" w:lineRule="auto"/>
              <w:jc w:val="both"/>
              <w:outlineLvl w:val="4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MERILO                                      /                                   TOČKE</w:t>
            </w:r>
          </w:p>
        </w:tc>
        <w:tc>
          <w:tcPr>
            <w:tcW w:w="1257" w:type="dxa"/>
            <w:gridSpan w:val="3"/>
            <w:tcBorders>
              <w:bottom w:val="double" w:sz="4" w:space="0" w:color="auto"/>
            </w:tcBorders>
            <w:shd w:val="clear" w:color="auto" w:fill="CCCCCC"/>
          </w:tcPr>
          <w:p w14:paraId="2A3F0EB5" w14:textId="77777777" w:rsidR="001303AB" w:rsidRPr="008A6413" w:rsidRDefault="001303AB" w:rsidP="00CC1A3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1-10</w:t>
            </w:r>
          </w:p>
        </w:tc>
      </w:tr>
      <w:tr w:rsidR="001303AB" w:rsidRPr="008A6413" w14:paraId="72C4A6B5" w14:textId="77777777" w:rsidTr="001303AB">
        <w:trPr>
          <w:gridAfter w:val="1"/>
          <w:wAfter w:w="11" w:type="dxa"/>
          <w:trHeight w:val="401"/>
        </w:trPr>
        <w:tc>
          <w:tcPr>
            <w:tcW w:w="160" w:type="dxa"/>
          </w:tcPr>
          <w:p w14:paraId="0FD0AA6A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6250" w:type="dxa"/>
          </w:tcPr>
          <w:p w14:paraId="53266505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iCs/>
                <w:sz w:val="20"/>
                <w:szCs w:val="20"/>
              </w:rPr>
              <w:t>Ocena dela v preteklem letu</w:t>
            </w:r>
          </w:p>
        </w:tc>
        <w:tc>
          <w:tcPr>
            <w:tcW w:w="1257" w:type="dxa"/>
            <w:gridSpan w:val="3"/>
          </w:tcPr>
          <w:p w14:paraId="02FE59B8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3AB" w:rsidRPr="008A6413" w14:paraId="4CCF40ED" w14:textId="77777777" w:rsidTr="001303AB">
        <w:trPr>
          <w:gridAfter w:val="1"/>
          <w:wAfter w:w="11" w:type="dxa"/>
          <w:trHeight w:val="397"/>
        </w:trPr>
        <w:tc>
          <w:tcPr>
            <w:tcW w:w="160" w:type="dxa"/>
          </w:tcPr>
          <w:p w14:paraId="7D3C56CD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6250" w:type="dxa"/>
          </w:tcPr>
          <w:p w14:paraId="0EDB00B8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iCs/>
                <w:sz w:val="20"/>
                <w:szCs w:val="20"/>
              </w:rPr>
              <w:t>Ocena planiranih / prijavljenih programov</w:t>
            </w:r>
          </w:p>
        </w:tc>
        <w:tc>
          <w:tcPr>
            <w:tcW w:w="1257" w:type="dxa"/>
            <w:gridSpan w:val="3"/>
          </w:tcPr>
          <w:p w14:paraId="02B74B45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3AB" w:rsidRPr="008A6413" w14:paraId="399BFB49" w14:textId="77777777" w:rsidTr="001303AB">
        <w:tc>
          <w:tcPr>
            <w:tcW w:w="160" w:type="dxa"/>
          </w:tcPr>
          <w:p w14:paraId="45FA9A0B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CCCCCC"/>
          </w:tcPr>
          <w:p w14:paraId="39F46F97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6413">
              <w:rPr>
                <w:rFonts w:ascii="Arial" w:hAnsi="Arial" w:cs="Arial"/>
                <w:b/>
                <w:iCs/>
                <w:sz w:val="20"/>
                <w:szCs w:val="20"/>
              </w:rPr>
              <w:t>Skupaj točk</w:t>
            </w:r>
          </w:p>
        </w:tc>
        <w:tc>
          <w:tcPr>
            <w:tcW w:w="160" w:type="dxa"/>
            <w:tcBorders>
              <w:right w:val="nil"/>
            </w:tcBorders>
            <w:shd w:val="clear" w:color="auto" w:fill="C0C0C0"/>
          </w:tcPr>
          <w:p w14:paraId="7169B44B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0C0C0"/>
          </w:tcPr>
          <w:p w14:paraId="7F36832D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left w:val="nil"/>
            </w:tcBorders>
            <w:shd w:val="clear" w:color="auto" w:fill="C0C0C0"/>
          </w:tcPr>
          <w:p w14:paraId="69533EC5" w14:textId="77777777" w:rsidR="001303AB" w:rsidRPr="008A6413" w:rsidRDefault="001303AB" w:rsidP="00CC1A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3F2B1" w14:textId="77777777" w:rsidR="001303AB" w:rsidRPr="008A6413" w:rsidRDefault="001303AB" w:rsidP="00CC1A3E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</w:p>
    <w:p w14:paraId="22823B9B" w14:textId="77777777" w:rsidR="001303AB" w:rsidRPr="008A6413" w:rsidRDefault="001303AB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6413">
        <w:rPr>
          <w:rFonts w:ascii="Arial" w:hAnsi="Arial" w:cs="Arial"/>
          <w:sz w:val="22"/>
          <w:szCs w:val="22"/>
        </w:rPr>
        <w:t>Društva lahko za posamezni program tako pridobijo najmanj 2 točki in največ 20 točk. Sredstva se dodelijo sorazmerno z doseženim številom točk.</w:t>
      </w:r>
    </w:p>
    <w:p w14:paraId="793571D6" w14:textId="77777777" w:rsidR="001303AB" w:rsidRDefault="001303AB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125D185B" w14:textId="77777777" w:rsidR="00AB6F30" w:rsidRDefault="00AB6F30" w:rsidP="00CC1A3E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Vsebina vloge</w:t>
      </w:r>
    </w:p>
    <w:p w14:paraId="187C070B" w14:textId="77777777" w:rsidR="00AB6F30" w:rsidRDefault="00AB6F30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 w:rsidRPr="00AB6F30">
        <w:rPr>
          <w:rFonts w:ascii="Arial" w:hAnsi="Arial" w:cs="Arial"/>
        </w:rPr>
        <w:t>Vloga je sestavljena i</w:t>
      </w:r>
      <w:r>
        <w:rPr>
          <w:rFonts w:ascii="Arial" w:hAnsi="Arial" w:cs="Arial"/>
        </w:rPr>
        <w:t>z izpolnjenega prijavnega obrazca (OBR-</w:t>
      </w:r>
      <w:r w:rsidR="00E45453">
        <w:rPr>
          <w:rFonts w:ascii="Arial" w:hAnsi="Arial" w:cs="Arial"/>
        </w:rPr>
        <w:t>2</w:t>
      </w:r>
      <w:r>
        <w:rPr>
          <w:rFonts w:ascii="Arial" w:hAnsi="Arial" w:cs="Arial"/>
        </w:rPr>
        <w:t>), obrazca s podatki o prijavitelju (OBR-</w:t>
      </w:r>
      <w:r w:rsidR="00E45453">
        <w:rPr>
          <w:rFonts w:ascii="Arial" w:hAnsi="Arial" w:cs="Arial"/>
        </w:rPr>
        <w:t>1</w:t>
      </w:r>
      <w:r>
        <w:rPr>
          <w:rFonts w:ascii="Arial" w:hAnsi="Arial" w:cs="Arial"/>
        </w:rPr>
        <w:t>) ter zahtevane dokumentacije k vlogi. Na obrazcih se navajajo zahtevani osnovni podatki o vlagatelju ter podatki o vsebini in finančno ovrednotenje posameznih izvedenih aktivnosti, ki so predmet razpisa.</w:t>
      </w:r>
    </w:p>
    <w:p w14:paraId="6926FC5F" w14:textId="77777777" w:rsidR="00AB6F30" w:rsidRDefault="00AB6F30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7ACBE60" w14:textId="77777777" w:rsidR="00E45453" w:rsidRDefault="00E45453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Popolna vloga obsega:</w:t>
      </w:r>
    </w:p>
    <w:p w14:paraId="59103800" w14:textId="77777777" w:rsidR="005513D6" w:rsidRDefault="005513D6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E412AA5" w14:textId="77777777" w:rsidR="00E45453" w:rsidRDefault="00E45453" w:rsidP="005513D6">
      <w:pPr>
        <w:pStyle w:val="Brezrazmikov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izpolnjeno prijavo na razpis s podatki o prijavitelju, skladno z vsebino in zaporedjem instruktivnega obrazca »Podatki o prijavitelju in splošna izjava«(OBR-1),</w:t>
      </w:r>
    </w:p>
    <w:p w14:paraId="050DE332" w14:textId="77777777" w:rsidR="00E45453" w:rsidRDefault="00E45453" w:rsidP="005513D6">
      <w:pPr>
        <w:pStyle w:val="Brezrazmikov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izpolnjeno prijavo na razpis s podatki o projektu, skladno z vsebino in zaporedjem</w:t>
      </w:r>
      <w:r w:rsidR="00D63AF1">
        <w:rPr>
          <w:rFonts w:ascii="Arial" w:hAnsi="Arial" w:cs="Arial"/>
        </w:rPr>
        <w:t xml:space="preserve"> instruktivnih obrazcev (OBR-2).</w:t>
      </w:r>
    </w:p>
    <w:p w14:paraId="00D1B42F" w14:textId="77777777" w:rsidR="00D63AF1" w:rsidRDefault="00D63AF1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7FA1956" w14:textId="77777777" w:rsidR="00AB6F30" w:rsidRDefault="00AB6F30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obeh zahtevanih obrazcih morajo biti izpolnjeni vsi podatki, v nasprotnem primeru se vloga šteje kot nepopolna ter se jo zavrže. </w:t>
      </w:r>
    </w:p>
    <w:p w14:paraId="20AABCCE" w14:textId="77777777" w:rsidR="00AB6F30" w:rsidRDefault="00AB6F30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119F188" w14:textId="77777777" w:rsidR="00E45453" w:rsidRDefault="00AB6F30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Društvo lahko na javnem razpisu sodeluje z </w:t>
      </w:r>
      <w:r>
        <w:rPr>
          <w:rFonts w:ascii="Arial" w:hAnsi="Arial" w:cs="Arial"/>
          <w:b/>
        </w:rPr>
        <w:t xml:space="preserve">največ eno pisno vlogo </w:t>
      </w:r>
      <w:r w:rsidR="00D63AF1">
        <w:rPr>
          <w:rFonts w:ascii="Arial" w:hAnsi="Arial" w:cs="Arial"/>
          <w:b/>
        </w:rPr>
        <w:t>(OBR-1).</w:t>
      </w:r>
    </w:p>
    <w:p w14:paraId="6B53C38F" w14:textId="77777777" w:rsidR="005513D6" w:rsidRDefault="005513D6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078242AF" w14:textId="77777777" w:rsidR="00E45453" w:rsidRDefault="00E45453" w:rsidP="005513D6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izvedbe</w:t>
      </w:r>
    </w:p>
    <w:p w14:paraId="2B44DF42" w14:textId="3031316F" w:rsidR="00E45453" w:rsidRPr="00E45453" w:rsidRDefault="00E45453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 w:rsidRPr="00E45453">
        <w:rPr>
          <w:rFonts w:ascii="Arial" w:hAnsi="Arial" w:cs="Arial"/>
        </w:rPr>
        <w:t>Dodeljena sredstva za leto 20</w:t>
      </w:r>
      <w:r w:rsidR="005513D6">
        <w:rPr>
          <w:rFonts w:ascii="Arial" w:hAnsi="Arial" w:cs="Arial"/>
        </w:rPr>
        <w:t>2</w:t>
      </w:r>
      <w:r w:rsidR="007B016F">
        <w:rPr>
          <w:rFonts w:ascii="Arial" w:hAnsi="Arial" w:cs="Arial"/>
        </w:rPr>
        <w:t>5</w:t>
      </w:r>
      <w:r w:rsidRPr="00E45453">
        <w:rPr>
          <w:rFonts w:ascii="Arial" w:hAnsi="Arial" w:cs="Arial"/>
        </w:rPr>
        <w:t xml:space="preserve"> morajo biti porabljena v letu 20</w:t>
      </w:r>
      <w:r w:rsidR="005513D6">
        <w:rPr>
          <w:rFonts w:ascii="Arial" w:hAnsi="Arial" w:cs="Arial"/>
        </w:rPr>
        <w:t>2</w:t>
      </w:r>
      <w:r w:rsidR="007B016F">
        <w:rPr>
          <w:rFonts w:ascii="Arial" w:hAnsi="Arial" w:cs="Arial"/>
        </w:rPr>
        <w:t>5</w:t>
      </w:r>
      <w:r w:rsidRPr="00E45453">
        <w:rPr>
          <w:rFonts w:ascii="Arial" w:hAnsi="Arial" w:cs="Arial"/>
        </w:rPr>
        <w:t>.</w:t>
      </w:r>
    </w:p>
    <w:p w14:paraId="0C35BCD9" w14:textId="77777777" w:rsidR="00436F84" w:rsidRDefault="00436F84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049A8A75" w14:textId="77777777" w:rsidR="00E45453" w:rsidRDefault="00E45453" w:rsidP="005513D6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za prijavo in način prijave:</w:t>
      </w:r>
    </w:p>
    <w:p w14:paraId="37BE51C4" w14:textId="43A3FF97" w:rsidR="00E45453" w:rsidRPr="002D1459" w:rsidRDefault="00E45453" w:rsidP="005513D6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2D1459">
        <w:rPr>
          <w:rFonts w:ascii="Arial" w:hAnsi="Arial" w:cs="Arial"/>
        </w:rPr>
        <w:t xml:space="preserve">Vloge s priloženo zahtevano dokumentacijo po tem razpisu morajo prispeti na naslov: </w:t>
      </w:r>
      <w:r w:rsidR="00A00D37">
        <w:rPr>
          <w:rFonts w:ascii="Arial" w:hAnsi="Arial" w:cs="Arial"/>
          <w:u w:val="single"/>
        </w:rPr>
        <w:t>Mestno četrt</w:t>
      </w:r>
      <w:r w:rsidRPr="002D1459">
        <w:rPr>
          <w:rFonts w:ascii="Arial" w:hAnsi="Arial" w:cs="Arial"/>
          <w:u w:val="single"/>
        </w:rPr>
        <w:t xml:space="preserve"> </w:t>
      </w:r>
      <w:r w:rsidR="002D1459" w:rsidRPr="002D1459">
        <w:rPr>
          <w:rFonts w:ascii="Arial" w:hAnsi="Arial" w:cs="Arial"/>
          <w:u w:val="single"/>
        </w:rPr>
        <w:t>Leskovec pri Krškem</w:t>
      </w:r>
      <w:r w:rsidRPr="002D1459">
        <w:rPr>
          <w:rFonts w:ascii="Arial" w:hAnsi="Arial" w:cs="Arial"/>
          <w:u w:val="single"/>
        </w:rPr>
        <w:t xml:space="preserve">, </w:t>
      </w:r>
      <w:r w:rsidR="002D1459" w:rsidRPr="002D1459">
        <w:rPr>
          <w:rFonts w:ascii="Arial" w:hAnsi="Arial" w:cs="Arial"/>
          <w:u w:val="single"/>
        </w:rPr>
        <w:t>Ulica 11. novembra 24, 8273 Leskovec pri Krškem</w:t>
      </w:r>
      <w:r w:rsidR="007B016F">
        <w:rPr>
          <w:rFonts w:ascii="Arial" w:hAnsi="Arial" w:cs="Arial"/>
          <w:u w:val="single"/>
        </w:rPr>
        <w:t xml:space="preserve"> </w:t>
      </w:r>
      <w:r w:rsidR="007B016F" w:rsidRPr="007A5DFE">
        <w:rPr>
          <w:rFonts w:ascii="Arial" w:hAnsi="Arial" w:cs="Arial"/>
        </w:rPr>
        <w:t xml:space="preserve">ali na elektronski naslov </w:t>
      </w:r>
      <w:hyperlink r:id="rId6" w:history="1">
        <w:r w:rsidR="007B016F" w:rsidRPr="00325B15">
          <w:rPr>
            <w:rStyle w:val="Hiperpovezava"/>
            <w:rFonts w:ascii="Arial" w:hAnsi="Arial" w:cs="Arial"/>
          </w:rPr>
          <w:t>mc.leskovec@krsko.si</w:t>
        </w:r>
      </w:hyperlink>
      <w:r w:rsidR="007B016F">
        <w:rPr>
          <w:rFonts w:ascii="Arial" w:hAnsi="Arial" w:cs="Arial"/>
          <w:u w:val="single"/>
        </w:rPr>
        <w:t>,</w:t>
      </w:r>
      <w:r w:rsidRPr="002D1459">
        <w:rPr>
          <w:rFonts w:ascii="Arial" w:hAnsi="Arial" w:cs="Arial"/>
        </w:rPr>
        <w:t xml:space="preserve"> in sicer </w:t>
      </w:r>
      <w:r w:rsidR="00776C55">
        <w:rPr>
          <w:rFonts w:ascii="Arial" w:hAnsi="Arial" w:cs="Arial"/>
          <w:b/>
        </w:rPr>
        <w:t xml:space="preserve">najkasneje do </w:t>
      </w:r>
      <w:r w:rsidR="00B5104A">
        <w:rPr>
          <w:rFonts w:ascii="Arial" w:hAnsi="Arial" w:cs="Arial"/>
          <w:b/>
        </w:rPr>
        <w:t>30. 4</w:t>
      </w:r>
      <w:r w:rsidR="00A81B6A">
        <w:rPr>
          <w:rFonts w:ascii="Arial" w:hAnsi="Arial" w:cs="Arial"/>
          <w:b/>
        </w:rPr>
        <w:t>. 202</w:t>
      </w:r>
      <w:r w:rsidR="007B016F">
        <w:rPr>
          <w:rFonts w:ascii="Arial" w:hAnsi="Arial" w:cs="Arial"/>
          <w:b/>
        </w:rPr>
        <w:t>5</w:t>
      </w:r>
      <w:r w:rsidRPr="002D1459">
        <w:rPr>
          <w:rFonts w:ascii="Arial" w:hAnsi="Arial" w:cs="Arial"/>
          <w:b/>
        </w:rPr>
        <w:t>.</w:t>
      </w:r>
    </w:p>
    <w:p w14:paraId="1B53ACF0" w14:textId="77777777" w:rsidR="00E45453" w:rsidRDefault="00E45453" w:rsidP="00CC1A3E">
      <w:pPr>
        <w:pStyle w:val="Brezrazmikov"/>
        <w:spacing w:line="276" w:lineRule="auto"/>
        <w:jc w:val="both"/>
        <w:rPr>
          <w:rFonts w:ascii="Arial" w:hAnsi="Arial" w:cs="Arial"/>
          <w:b/>
        </w:rPr>
      </w:pPr>
      <w:r w:rsidRPr="00E45453">
        <w:rPr>
          <w:rFonts w:ascii="Arial" w:hAnsi="Arial" w:cs="Arial"/>
        </w:rPr>
        <w:t>Pisne vloge morajo biti poslane v zaprtih ovojnicah, opremljene z naslovom pošiljatelja in označene z oznako:</w:t>
      </w:r>
      <w:r>
        <w:rPr>
          <w:rFonts w:ascii="Arial" w:hAnsi="Arial" w:cs="Arial"/>
          <w:b/>
        </w:rPr>
        <w:t xml:space="preserve"> »Finančna vloga«</w:t>
      </w:r>
    </w:p>
    <w:p w14:paraId="741E39C4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69B1874" w14:textId="77777777" w:rsidR="00CE7F8C" w:rsidRDefault="00676788" w:rsidP="00776C55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Obravnava vlog</w:t>
      </w:r>
    </w:p>
    <w:p w14:paraId="4705E48B" w14:textId="77777777" w:rsidR="00676788" w:rsidRDefault="00676788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5CA">
        <w:rPr>
          <w:rFonts w:ascii="Arial" w:hAnsi="Arial" w:cs="Arial"/>
          <w:sz w:val="22"/>
          <w:szCs w:val="22"/>
        </w:rPr>
        <w:t xml:space="preserve">Vloge bo odpirala in obravnavala ter pripravila predloge za dodelitev sredstev </w:t>
      </w:r>
      <w:r w:rsidR="00181168">
        <w:rPr>
          <w:rFonts w:ascii="Arial" w:hAnsi="Arial" w:cs="Arial"/>
          <w:sz w:val="22"/>
          <w:szCs w:val="22"/>
        </w:rPr>
        <w:t>komisija, ki jo imenuje svet</w:t>
      </w:r>
      <w:r w:rsidRPr="002D1459">
        <w:rPr>
          <w:rFonts w:ascii="Arial" w:hAnsi="Arial" w:cs="Arial"/>
          <w:sz w:val="22"/>
          <w:szCs w:val="22"/>
        </w:rPr>
        <w:t xml:space="preserve"> krajevne skupnosti</w:t>
      </w:r>
      <w:r w:rsidRPr="00E12E4F">
        <w:rPr>
          <w:rFonts w:ascii="Arial" w:hAnsi="Arial" w:cs="Arial"/>
          <w:color w:val="548DD4"/>
          <w:sz w:val="22"/>
          <w:szCs w:val="22"/>
        </w:rPr>
        <w:t xml:space="preserve"> </w:t>
      </w:r>
      <w:r w:rsidRPr="002515CA">
        <w:rPr>
          <w:rFonts w:ascii="Arial" w:hAnsi="Arial" w:cs="Arial"/>
          <w:sz w:val="22"/>
          <w:szCs w:val="22"/>
        </w:rPr>
        <w:t>(odpiranje prejetih vlog ne bo javno</w:t>
      </w:r>
      <w:r>
        <w:rPr>
          <w:rFonts w:ascii="Arial" w:hAnsi="Arial" w:cs="Arial"/>
          <w:sz w:val="22"/>
          <w:szCs w:val="22"/>
        </w:rPr>
        <w:t xml:space="preserve">). </w:t>
      </w:r>
      <w:r w:rsidRPr="002515CA">
        <w:rPr>
          <w:rFonts w:ascii="Arial" w:hAnsi="Arial" w:cs="Arial"/>
          <w:sz w:val="22"/>
          <w:szCs w:val="22"/>
        </w:rPr>
        <w:t>Vse prispe</w:t>
      </w:r>
      <w:r>
        <w:rPr>
          <w:rFonts w:ascii="Arial" w:hAnsi="Arial" w:cs="Arial"/>
          <w:sz w:val="22"/>
          <w:szCs w:val="22"/>
        </w:rPr>
        <w:t>le in popolne vloge bo</w:t>
      </w:r>
      <w:r w:rsidRPr="002515CA">
        <w:rPr>
          <w:rFonts w:ascii="Arial" w:hAnsi="Arial" w:cs="Arial"/>
          <w:sz w:val="22"/>
          <w:szCs w:val="22"/>
        </w:rPr>
        <w:t xml:space="preserve"> </w:t>
      </w:r>
      <w:r w:rsidRPr="002D1459">
        <w:rPr>
          <w:rFonts w:ascii="Arial" w:hAnsi="Arial" w:cs="Arial"/>
          <w:sz w:val="22"/>
          <w:szCs w:val="22"/>
        </w:rPr>
        <w:t>komisija</w:t>
      </w:r>
      <w:r w:rsidRPr="002515CA">
        <w:rPr>
          <w:rFonts w:ascii="Arial" w:hAnsi="Arial" w:cs="Arial"/>
          <w:sz w:val="22"/>
          <w:szCs w:val="22"/>
        </w:rPr>
        <w:t xml:space="preserve"> ocenjevala na podlagi meril, ki so sestavni del javnega razpisa. </w:t>
      </w:r>
      <w:r>
        <w:rPr>
          <w:rFonts w:ascii="Arial" w:hAnsi="Arial" w:cs="Arial"/>
          <w:sz w:val="22"/>
          <w:szCs w:val="22"/>
        </w:rPr>
        <w:t xml:space="preserve">Predlog prejemnikov sredstev bo </w:t>
      </w:r>
      <w:r w:rsidRPr="002D1459">
        <w:rPr>
          <w:rFonts w:ascii="Arial" w:hAnsi="Arial" w:cs="Arial"/>
          <w:sz w:val="22"/>
          <w:szCs w:val="22"/>
        </w:rPr>
        <w:t>komisija</w:t>
      </w:r>
      <w:r w:rsidRPr="00E12E4F">
        <w:rPr>
          <w:rFonts w:ascii="Arial" w:hAnsi="Arial" w:cs="Arial"/>
          <w:color w:val="548DD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skupaj z obrazložitvijo podala svetu </w:t>
      </w:r>
      <w:r w:rsidR="00A00D37">
        <w:rPr>
          <w:rFonts w:ascii="Arial" w:hAnsi="Arial" w:cs="Arial"/>
          <w:sz w:val="22"/>
          <w:szCs w:val="22"/>
        </w:rPr>
        <w:t>mestne četrti</w:t>
      </w:r>
      <w:r>
        <w:rPr>
          <w:rFonts w:ascii="Arial" w:hAnsi="Arial" w:cs="Arial"/>
          <w:sz w:val="22"/>
          <w:szCs w:val="22"/>
        </w:rPr>
        <w:t xml:space="preserve"> </w:t>
      </w:r>
      <w:r w:rsidR="00354566">
        <w:rPr>
          <w:rFonts w:ascii="Arial" w:hAnsi="Arial" w:cs="Arial"/>
          <w:sz w:val="22"/>
          <w:szCs w:val="22"/>
        </w:rPr>
        <w:t>Leskovec pri Krškem</w:t>
      </w:r>
      <w:r>
        <w:rPr>
          <w:rFonts w:ascii="Arial" w:hAnsi="Arial" w:cs="Arial"/>
          <w:sz w:val="22"/>
          <w:szCs w:val="22"/>
        </w:rPr>
        <w:t>, ki določi dokončno višino sredstev posameznemu vlagatelju s svojim sklepom.</w:t>
      </w:r>
    </w:p>
    <w:p w14:paraId="481D907F" w14:textId="77777777" w:rsidR="00676788" w:rsidRDefault="00676788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3D3679" w14:textId="77777777" w:rsidR="00676788" w:rsidRDefault="00676788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Vloge bo komisija obravnavala najkasneje v roku 15 dni po izteku roka za oddajo vlog na javni razpis. V primeru nepopolno izpolnjenih vlog s pomanjkljivo dokumentacijo, bo komisija takšne vloge zavrgla.</w:t>
      </w:r>
    </w:p>
    <w:p w14:paraId="145F8DBC" w14:textId="77777777" w:rsidR="00676788" w:rsidRDefault="00676788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CD2D9B" w14:textId="0A4F6432" w:rsidR="00676788" w:rsidRDefault="00676788" w:rsidP="00CC1A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515CA">
        <w:rPr>
          <w:rFonts w:ascii="Arial" w:hAnsi="Arial" w:cs="Arial"/>
          <w:sz w:val="22"/>
          <w:szCs w:val="22"/>
        </w:rPr>
        <w:t>Upravičencu bodo sredstva nakazana po predložitvi poročila</w:t>
      </w:r>
      <w:r>
        <w:rPr>
          <w:rFonts w:ascii="Arial" w:hAnsi="Arial" w:cs="Arial"/>
          <w:sz w:val="22"/>
          <w:szCs w:val="22"/>
        </w:rPr>
        <w:t xml:space="preserve"> (OBR-3).</w:t>
      </w:r>
      <w:r w:rsidR="00330A7E">
        <w:rPr>
          <w:rFonts w:ascii="Arial" w:hAnsi="Arial" w:cs="Arial"/>
          <w:sz w:val="22"/>
          <w:szCs w:val="22"/>
        </w:rPr>
        <w:t xml:space="preserve"> Poročila o izvedbi dogodkov in projektov je potrebno skupaj z dokazili oddati skladno z rokom določenim v pogodbi. </w:t>
      </w:r>
      <w:r w:rsidR="00330A7E" w:rsidRPr="00330A7E">
        <w:rPr>
          <w:rFonts w:ascii="Arial" w:hAnsi="Arial" w:cs="Arial"/>
          <w:b/>
          <w:sz w:val="22"/>
          <w:szCs w:val="22"/>
        </w:rPr>
        <w:t>Zadnji rok za oddajo poročil o izvedbi</w:t>
      </w:r>
      <w:r w:rsidR="00FF740F">
        <w:rPr>
          <w:rFonts w:ascii="Arial" w:hAnsi="Arial" w:cs="Arial"/>
          <w:b/>
          <w:sz w:val="22"/>
          <w:szCs w:val="22"/>
        </w:rPr>
        <w:t xml:space="preserve"> </w:t>
      </w:r>
      <w:r w:rsidR="00ED6EB5">
        <w:rPr>
          <w:rFonts w:ascii="Arial" w:hAnsi="Arial" w:cs="Arial"/>
          <w:b/>
          <w:sz w:val="22"/>
          <w:szCs w:val="22"/>
        </w:rPr>
        <w:t xml:space="preserve">dogodkov oz. projektov je </w:t>
      </w:r>
      <w:r w:rsidR="007B016F">
        <w:rPr>
          <w:rFonts w:ascii="Arial" w:hAnsi="Arial" w:cs="Arial"/>
          <w:b/>
          <w:sz w:val="22"/>
          <w:szCs w:val="22"/>
        </w:rPr>
        <w:t>1. 12. 2025</w:t>
      </w:r>
      <w:r w:rsidR="00330A7E">
        <w:rPr>
          <w:rFonts w:ascii="Arial" w:hAnsi="Arial" w:cs="Arial"/>
          <w:b/>
          <w:sz w:val="22"/>
          <w:szCs w:val="22"/>
        </w:rPr>
        <w:t>. Poročila prispela po tem datumu se ne bodo upoštevala.</w:t>
      </w:r>
    </w:p>
    <w:p w14:paraId="4A5B51A6" w14:textId="77777777" w:rsidR="00027CCE" w:rsidRDefault="00027CCE" w:rsidP="00CC1A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582BF1" w14:textId="77777777" w:rsidR="00330A7E" w:rsidRDefault="00330A7E" w:rsidP="00776C55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Rok v katerem bodo potencialni prejemniki obveščeni o izidu razpisa:</w:t>
      </w:r>
    </w:p>
    <w:p w14:paraId="4D9A7FD6" w14:textId="77777777" w:rsidR="00330A7E" w:rsidRPr="00027CCE" w:rsidRDefault="00330A7E" w:rsidP="00CC1A3E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CCE">
        <w:rPr>
          <w:rFonts w:ascii="Arial" w:hAnsi="Arial" w:cs="Arial"/>
          <w:sz w:val="22"/>
          <w:szCs w:val="22"/>
        </w:rPr>
        <w:t xml:space="preserve">Na podlagi predloga komisije odloča o dodelitvi sredstev svet </w:t>
      </w:r>
      <w:r w:rsidR="00A00D37">
        <w:rPr>
          <w:rFonts w:ascii="Arial" w:hAnsi="Arial" w:cs="Arial"/>
          <w:sz w:val="22"/>
          <w:szCs w:val="22"/>
        </w:rPr>
        <w:t>mestne četrti</w:t>
      </w:r>
      <w:r w:rsidRPr="00027CCE">
        <w:rPr>
          <w:rFonts w:ascii="Arial" w:hAnsi="Arial" w:cs="Arial"/>
          <w:sz w:val="22"/>
          <w:szCs w:val="22"/>
        </w:rPr>
        <w:t xml:space="preserve"> v roku 30 delovnih dni od odpiranja vlog s sklepom. Istočasno bodo upravičenci pozvani tudi k podpisu pogodb. Če upravičenci  v roku osmih dni od prejema sklepa ne vrnejo podpisane pogodbe se šteje, da so odstopili od zahtevka za pridobitev nepovratnih sredstev.</w:t>
      </w:r>
    </w:p>
    <w:p w14:paraId="3B2712ED" w14:textId="77777777" w:rsidR="00330A7E" w:rsidRPr="00027CCE" w:rsidRDefault="00330A7E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0DF44C" w14:textId="77777777" w:rsidR="00027CCE" w:rsidRDefault="00330A7E" w:rsidP="00CC1A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CCE">
        <w:rPr>
          <w:rFonts w:ascii="Arial" w:hAnsi="Arial" w:cs="Arial"/>
          <w:sz w:val="22"/>
          <w:szCs w:val="22"/>
        </w:rPr>
        <w:t xml:space="preserve">Zoper sklep iz prejšnjega odstavka lahko vlagatelj vloži pritožbo v roku 8 dni od dneva prejema sklepa, na svet </w:t>
      </w:r>
      <w:r w:rsidR="00A00D37">
        <w:rPr>
          <w:rFonts w:ascii="Arial" w:hAnsi="Arial" w:cs="Arial"/>
          <w:sz w:val="22"/>
          <w:szCs w:val="22"/>
        </w:rPr>
        <w:t>mestne četrti</w:t>
      </w:r>
      <w:r w:rsidRPr="00027CCE">
        <w:rPr>
          <w:rFonts w:ascii="Arial" w:hAnsi="Arial" w:cs="Arial"/>
          <w:sz w:val="22"/>
          <w:szCs w:val="22"/>
        </w:rPr>
        <w:t xml:space="preserve">. Prepozno vložene pritožbe se zavržejo. Pritožba se pošlje priporočeno po pošti na naslov </w:t>
      </w:r>
      <w:r w:rsidR="00A00D37">
        <w:rPr>
          <w:rFonts w:ascii="Arial" w:hAnsi="Arial" w:cs="Arial"/>
          <w:sz w:val="22"/>
          <w:szCs w:val="22"/>
        </w:rPr>
        <w:t>mestne četrti</w:t>
      </w:r>
      <w:r w:rsidRPr="00027CCE">
        <w:rPr>
          <w:rFonts w:ascii="Arial" w:hAnsi="Arial" w:cs="Arial"/>
          <w:sz w:val="22"/>
          <w:szCs w:val="22"/>
        </w:rPr>
        <w:t xml:space="preserve">. Vložena pritožba ne zadrži podpisa pogodb z ostalimi izbranimi predlagatelji vlog. O pritožbi odloči svet </w:t>
      </w:r>
      <w:r w:rsidR="00A00D37">
        <w:rPr>
          <w:rFonts w:ascii="Arial" w:hAnsi="Arial" w:cs="Arial"/>
          <w:sz w:val="22"/>
          <w:szCs w:val="22"/>
        </w:rPr>
        <w:t>mestne četrti</w:t>
      </w:r>
      <w:r w:rsidR="00354566">
        <w:rPr>
          <w:rFonts w:ascii="Arial" w:hAnsi="Arial" w:cs="Arial"/>
          <w:sz w:val="22"/>
          <w:szCs w:val="22"/>
        </w:rPr>
        <w:t>, njegova odločitev je dokončna.</w:t>
      </w:r>
    </w:p>
    <w:p w14:paraId="6361FE85" w14:textId="77777777" w:rsidR="00776C55" w:rsidRDefault="00776C55" w:rsidP="00776C55">
      <w:pPr>
        <w:pStyle w:val="Odstavekseznama"/>
        <w:spacing w:after="0"/>
        <w:ind w:left="0"/>
        <w:jc w:val="both"/>
        <w:rPr>
          <w:rFonts w:ascii="Arial" w:eastAsia="Times New Roman" w:hAnsi="Arial" w:cs="Arial"/>
          <w:lang w:eastAsia="sl-SI"/>
        </w:rPr>
      </w:pPr>
    </w:p>
    <w:p w14:paraId="416E1845" w14:textId="77777777" w:rsidR="00A00D37" w:rsidRDefault="00A00D37" w:rsidP="00776C55">
      <w:pPr>
        <w:pStyle w:val="Odstavekseznama"/>
        <w:spacing w:after="0"/>
        <w:ind w:left="0"/>
        <w:jc w:val="both"/>
        <w:rPr>
          <w:rFonts w:ascii="Arial" w:eastAsia="Times New Roman" w:hAnsi="Arial" w:cs="Arial"/>
          <w:lang w:eastAsia="sl-SI"/>
        </w:rPr>
      </w:pPr>
    </w:p>
    <w:p w14:paraId="37A5F4BF" w14:textId="77777777" w:rsidR="00A00D37" w:rsidRDefault="00A00D37" w:rsidP="00776C55">
      <w:pPr>
        <w:pStyle w:val="Odstavekseznama"/>
        <w:spacing w:after="0"/>
        <w:ind w:left="0"/>
        <w:jc w:val="both"/>
        <w:rPr>
          <w:rFonts w:ascii="Arial" w:eastAsia="Times New Roman" w:hAnsi="Arial" w:cs="Arial"/>
          <w:lang w:eastAsia="sl-SI"/>
        </w:rPr>
      </w:pPr>
    </w:p>
    <w:p w14:paraId="74AB0984" w14:textId="77777777" w:rsidR="00027CCE" w:rsidRDefault="00027CCE" w:rsidP="00776C55">
      <w:pPr>
        <w:pStyle w:val="Odstavekseznama"/>
        <w:numPr>
          <w:ilvl w:val="0"/>
          <w:numId w:val="10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Izplačilo sredstev dodeljenih po razpisu:</w:t>
      </w:r>
    </w:p>
    <w:p w14:paraId="60990DC1" w14:textId="77777777" w:rsidR="00027CCE" w:rsidRDefault="00027CCE" w:rsidP="00776C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CCE">
        <w:rPr>
          <w:rFonts w:ascii="Arial" w:hAnsi="Arial" w:cs="Arial"/>
          <w:sz w:val="22"/>
          <w:szCs w:val="22"/>
        </w:rPr>
        <w:t>Prijaviteljem bodo</w:t>
      </w:r>
      <w:r>
        <w:rPr>
          <w:rFonts w:ascii="Arial" w:hAnsi="Arial" w:cs="Arial"/>
          <w:sz w:val="22"/>
          <w:szCs w:val="22"/>
        </w:rPr>
        <w:t xml:space="preserve"> sredstva dodeljena po razpisu izplačana po predložitvi </w:t>
      </w:r>
      <w:r w:rsidR="00354566">
        <w:rPr>
          <w:rFonts w:ascii="Arial" w:hAnsi="Arial" w:cs="Arial"/>
          <w:sz w:val="22"/>
          <w:szCs w:val="22"/>
        </w:rPr>
        <w:t xml:space="preserve">vsebinsko in finančno </w:t>
      </w:r>
      <w:r>
        <w:rPr>
          <w:rFonts w:ascii="Arial" w:hAnsi="Arial" w:cs="Arial"/>
          <w:sz w:val="22"/>
          <w:szCs w:val="22"/>
        </w:rPr>
        <w:t>poročilo o izvedenem projektu, z dokazili o realizaciji, skladno z obrazcem OBR-3.</w:t>
      </w:r>
    </w:p>
    <w:p w14:paraId="6AB1883E" w14:textId="77777777" w:rsidR="00027CCE" w:rsidRDefault="00027CCE" w:rsidP="00776C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C49847" w14:textId="77777777" w:rsidR="00027CCE" w:rsidRDefault="00027CCE" w:rsidP="00776C5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dokazila o realizaciji se štejejo:</w:t>
      </w:r>
    </w:p>
    <w:p w14:paraId="0C12A8E6" w14:textId="77777777" w:rsidR="00027CCE" w:rsidRPr="00776C55" w:rsidRDefault="00027CCE" w:rsidP="00776C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E62F82" w14:textId="77777777" w:rsidR="00027CCE" w:rsidRPr="00776C55" w:rsidRDefault="00027CCE" w:rsidP="00776C55">
      <w:pPr>
        <w:pStyle w:val="Odstavekseznam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776C55">
        <w:rPr>
          <w:rFonts w:ascii="Arial" w:hAnsi="Arial" w:cs="Arial"/>
        </w:rPr>
        <w:t>Promocijski material, vabila, fotografije, letaki, objave v medijih ter upravičena dokazila o stroških, ki so npr.:</w:t>
      </w:r>
    </w:p>
    <w:p w14:paraId="13B971A9" w14:textId="77777777" w:rsidR="00776C55" w:rsidRDefault="00027CCE" w:rsidP="00776C55">
      <w:pPr>
        <w:pStyle w:val="Odstavekseznam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776C55">
        <w:rPr>
          <w:rFonts w:ascii="Arial" w:hAnsi="Arial" w:cs="Arial"/>
        </w:rPr>
        <w:t>Najem prostorov, opreme, honorarji, stroški materiala, stroški promocije, javni prevozi, administracija.</w:t>
      </w:r>
    </w:p>
    <w:p w14:paraId="4C4A154B" w14:textId="77777777" w:rsidR="00776C55" w:rsidRPr="00776C55" w:rsidRDefault="00776C55" w:rsidP="00776C55">
      <w:pPr>
        <w:pStyle w:val="Odstavekseznama"/>
        <w:spacing w:after="0"/>
        <w:ind w:left="0"/>
        <w:jc w:val="both"/>
        <w:rPr>
          <w:rFonts w:ascii="Arial" w:hAnsi="Arial" w:cs="Arial"/>
        </w:rPr>
      </w:pPr>
    </w:p>
    <w:p w14:paraId="511FC13A" w14:textId="77777777" w:rsidR="00676788" w:rsidRDefault="00027CCE" w:rsidP="00776C55">
      <w:pPr>
        <w:pStyle w:val="Brezrazmikov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</w:rPr>
      </w:pPr>
      <w:r w:rsidRPr="00027CCE">
        <w:rPr>
          <w:rFonts w:ascii="Arial" w:hAnsi="Arial" w:cs="Arial"/>
          <w:b/>
        </w:rPr>
        <w:t>Informacije</w:t>
      </w:r>
    </w:p>
    <w:p w14:paraId="4A44A5E3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Razpisno dokumentacijo lahko zainteresirani, od dneva te objave dvignejo v času uradnih ur v prostorih </w:t>
      </w:r>
      <w:r w:rsidR="00A00D37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</w:t>
      </w:r>
      <w:r w:rsidR="00354566">
        <w:rPr>
          <w:rFonts w:ascii="Arial" w:hAnsi="Arial" w:cs="Arial"/>
        </w:rPr>
        <w:t>Leskovec pri Krškem</w:t>
      </w:r>
      <w:r>
        <w:rPr>
          <w:rFonts w:ascii="Arial" w:hAnsi="Arial" w:cs="Arial"/>
        </w:rPr>
        <w:t xml:space="preserve">, ali jo pridobijo na spletnih straneh </w:t>
      </w:r>
      <w:r w:rsidR="00A00D37">
        <w:rPr>
          <w:rFonts w:ascii="Arial" w:hAnsi="Arial" w:cs="Arial"/>
        </w:rPr>
        <w:t>Mestne četrti</w:t>
      </w:r>
      <w:r>
        <w:rPr>
          <w:rFonts w:ascii="Arial" w:hAnsi="Arial" w:cs="Arial"/>
        </w:rPr>
        <w:t xml:space="preserve"> </w:t>
      </w:r>
      <w:r w:rsidR="00354566">
        <w:rPr>
          <w:rFonts w:ascii="Arial" w:hAnsi="Arial" w:cs="Arial"/>
        </w:rPr>
        <w:t>Leskovec pri Krškem</w:t>
      </w:r>
      <w:r w:rsidR="00FB624C">
        <w:rPr>
          <w:rFonts w:ascii="Arial" w:hAnsi="Arial" w:cs="Arial"/>
        </w:rPr>
        <w:t xml:space="preserve"> in Mestne o</w:t>
      </w:r>
      <w:r>
        <w:rPr>
          <w:rFonts w:ascii="Arial" w:hAnsi="Arial" w:cs="Arial"/>
        </w:rPr>
        <w:t>bčine Krško.</w:t>
      </w:r>
    </w:p>
    <w:p w14:paraId="469CCACF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81D3CC5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Dodatne informacije v zvezi z javnim razpisom posreduje </w:t>
      </w:r>
      <w:r w:rsidR="00FB624C">
        <w:rPr>
          <w:rFonts w:ascii="Arial" w:hAnsi="Arial" w:cs="Arial"/>
        </w:rPr>
        <w:t>Aleksandra Brodnik</w:t>
      </w:r>
      <w:r>
        <w:rPr>
          <w:rFonts w:ascii="Arial" w:hAnsi="Arial" w:cs="Arial"/>
        </w:rPr>
        <w:t xml:space="preserve">, tel. </w:t>
      </w:r>
      <w:r w:rsidR="00354566">
        <w:rPr>
          <w:rFonts w:ascii="Arial" w:hAnsi="Arial" w:cs="Arial"/>
        </w:rPr>
        <w:t>041 652 056</w:t>
      </w:r>
      <w:r>
        <w:rPr>
          <w:rFonts w:ascii="Arial" w:hAnsi="Arial" w:cs="Arial"/>
        </w:rPr>
        <w:t xml:space="preserve">, e-mail: </w:t>
      </w:r>
      <w:hyperlink r:id="rId7" w:history="1">
        <w:r w:rsidR="00DA0033">
          <w:rPr>
            <w:rStyle w:val="Hiperpovezava"/>
            <w:rFonts w:ascii="Arial" w:hAnsi="Arial" w:cs="Arial"/>
          </w:rPr>
          <w:t>aleksandra.brodnik</w:t>
        </w:r>
        <w:r w:rsidR="00776C55" w:rsidRPr="007C6908">
          <w:rPr>
            <w:rStyle w:val="Hiperpovezava"/>
            <w:rFonts w:ascii="Arial" w:hAnsi="Arial" w:cs="Arial"/>
          </w:rPr>
          <w:t>@krsko.si</w:t>
        </w:r>
      </w:hyperlink>
      <w:r>
        <w:rPr>
          <w:rFonts w:ascii="Arial" w:hAnsi="Arial" w:cs="Arial"/>
        </w:rPr>
        <w:t xml:space="preserve"> , v času uradnih ur.</w:t>
      </w:r>
    </w:p>
    <w:p w14:paraId="64B115AD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8996BF4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0CF753D" w14:textId="77777777" w:rsidR="00027CCE" w:rsidRDefault="00027CCE" w:rsidP="00CC1A3E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1D179E8" w14:textId="77777777" w:rsidR="00027CCE" w:rsidRDefault="00A00D37" w:rsidP="00CC1A3E">
      <w:pPr>
        <w:pStyle w:val="Brezrazmikov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Mestna četrt</w:t>
      </w:r>
      <w:r w:rsidR="00027CCE" w:rsidRPr="00776C55">
        <w:rPr>
          <w:rFonts w:ascii="Arial" w:hAnsi="Arial" w:cs="Arial"/>
        </w:rPr>
        <w:t xml:space="preserve"> </w:t>
      </w:r>
      <w:r w:rsidR="00354566" w:rsidRPr="00776C55">
        <w:rPr>
          <w:rFonts w:ascii="Arial" w:hAnsi="Arial" w:cs="Arial"/>
        </w:rPr>
        <w:t>Leskove</w:t>
      </w:r>
      <w:r w:rsidR="00776C55" w:rsidRPr="00776C55">
        <w:rPr>
          <w:rFonts w:ascii="Arial" w:hAnsi="Arial" w:cs="Arial"/>
        </w:rPr>
        <w:t>c</w:t>
      </w:r>
      <w:r w:rsidR="00354566" w:rsidRPr="00776C55">
        <w:rPr>
          <w:rFonts w:ascii="Arial" w:hAnsi="Arial" w:cs="Arial"/>
        </w:rPr>
        <w:t xml:space="preserve"> pri Krškem</w:t>
      </w:r>
    </w:p>
    <w:p w14:paraId="7C3E7D76" w14:textId="77777777" w:rsidR="00776C55" w:rsidRPr="00027CCE" w:rsidRDefault="00776C55" w:rsidP="00776C55">
      <w:pPr>
        <w:pStyle w:val="Brezrazmikov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Predsednik Sveta </w:t>
      </w:r>
      <w:r w:rsidR="00A00D37">
        <w:rPr>
          <w:rFonts w:ascii="Arial" w:hAnsi="Arial" w:cs="Arial"/>
        </w:rPr>
        <w:t>mestne četrti</w:t>
      </w:r>
      <w:r>
        <w:rPr>
          <w:rFonts w:ascii="Arial" w:hAnsi="Arial" w:cs="Arial"/>
        </w:rPr>
        <w:t>,</w:t>
      </w:r>
    </w:p>
    <w:p w14:paraId="04602350" w14:textId="77777777" w:rsidR="00027CCE" w:rsidRDefault="00776C55" w:rsidP="00CC1A3E">
      <w:pPr>
        <w:pStyle w:val="Brezrazmikov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Jože </w:t>
      </w:r>
      <w:proofErr w:type="spellStart"/>
      <w:r w:rsidR="00354566">
        <w:rPr>
          <w:rFonts w:ascii="Arial" w:hAnsi="Arial" w:cs="Arial"/>
        </w:rPr>
        <w:t>Olovec</w:t>
      </w:r>
      <w:proofErr w:type="spellEnd"/>
      <w:r w:rsidR="00FF740F">
        <w:rPr>
          <w:rFonts w:ascii="Arial" w:hAnsi="Arial" w:cs="Arial"/>
        </w:rPr>
        <w:t xml:space="preserve"> </w:t>
      </w:r>
      <w:proofErr w:type="spellStart"/>
      <w:r w:rsidR="00FF740F">
        <w:rPr>
          <w:rFonts w:ascii="Arial" w:hAnsi="Arial" w:cs="Arial"/>
        </w:rPr>
        <w:t>l.r</w:t>
      </w:r>
      <w:proofErr w:type="spellEnd"/>
      <w:r w:rsidR="00FF740F">
        <w:rPr>
          <w:rFonts w:ascii="Arial" w:hAnsi="Arial" w:cs="Arial"/>
        </w:rPr>
        <w:t>.</w:t>
      </w:r>
    </w:p>
    <w:sectPr w:rsidR="0002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171"/>
    <w:multiLevelType w:val="hybridMultilevel"/>
    <w:tmpl w:val="2BD26692"/>
    <w:lvl w:ilvl="0" w:tplc="0424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240" w:hanging="360"/>
      </w:pPr>
    </w:lvl>
    <w:lvl w:ilvl="2" w:tplc="0424001B" w:tentative="1">
      <w:start w:val="1"/>
      <w:numFmt w:val="lowerRoman"/>
      <w:lvlText w:val="%3."/>
      <w:lvlJc w:val="right"/>
      <w:pPr>
        <w:ind w:left="3960" w:hanging="180"/>
      </w:pPr>
    </w:lvl>
    <w:lvl w:ilvl="3" w:tplc="0424000F" w:tentative="1">
      <w:start w:val="1"/>
      <w:numFmt w:val="decimal"/>
      <w:lvlText w:val="%4."/>
      <w:lvlJc w:val="left"/>
      <w:pPr>
        <w:ind w:left="4680" w:hanging="360"/>
      </w:pPr>
    </w:lvl>
    <w:lvl w:ilvl="4" w:tplc="04240019" w:tentative="1">
      <w:start w:val="1"/>
      <w:numFmt w:val="lowerLetter"/>
      <w:lvlText w:val="%5."/>
      <w:lvlJc w:val="left"/>
      <w:pPr>
        <w:ind w:left="5400" w:hanging="360"/>
      </w:pPr>
    </w:lvl>
    <w:lvl w:ilvl="5" w:tplc="0424001B" w:tentative="1">
      <w:start w:val="1"/>
      <w:numFmt w:val="lowerRoman"/>
      <w:lvlText w:val="%6."/>
      <w:lvlJc w:val="right"/>
      <w:pPr>
        <w:ind w:left="6120" w:hanging="180"/>
      </w:pPr>
    </w:lvl>
    <w:lvl w:ilvl="6" w:tplc="0424000F" w:tentative="1">
      <w:start w:val="1"/>
      <w:numFmt w:val="decimal"/>
      <w:lvlText w:val="%7."/>
      <w:lvlJc w:val="left"/>
      <w:pPr>
        <w:ind w:left="6840" w:hanging="360"/>
      </w:pPr>
    </w:lvl>
    <w:lvl w:ilvl="7" w:tplc="04240019" w:tentative="1">
      <w:start w:val="1"/>
      <w:numFmt w:val="lowerLetter"/>
      <w:lvlText w:val="%8."/>
      <w:lvlJc w:val="left"/>
      <w:pPr>
        <w:ind w:left="7560" w:hanging="360"/>
      </w:pPr>
    </w:lvl>
    <w:lvl w:ilvl="8" w:tplc="042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90784E"/>
    <w:multiLevelType w:val="hybridMultilevel"/>
    <w:tmpl w:val="22B4CDC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21D9E"/>
    <w:multiLevelType w:val="hybridMultilevel"/>
    <w:tmpl w:val="C87CB80C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A67CD"/>
    <w:multiLevelType w:val="hybridMultilevel"/>
    <w:tmpl w:val="5B58B16A"/>
    <w:lvl w:ilvl="0" w:tplc="EF0E7B86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760" w:hanging="360"/>
      </w:pPr>
    </w:lvl>
    <w:lvl w:ilvl="2" w:tplc="0424001B" w:tentative="1">
      <w:start w:val="1"/>
      <w:numFmt w:val="lowerRoman"/>
      <w:lvlText w:val="%3."/>
      <w:lvlJc w:val="right"/>
      <w:pPr>
        <w:ind w:left="6480" w:hanging="180"/>
      </w:pPr>
    </w:lvl>
    <w:lvl w:ilvl="3" w:tplc="0424000F" w:tentative="1">
      <w:start w:val="1"/>
      <w:numFmt w:val="decimal"/>
      <w:lvlText w:val="%4."/>
      <w:lvlJc w:val="left"/>
      <w:pPr>
        <w:ind w:left="7200" w:hanging="360"/>
      </w:pPr>
    </w:lvl>
    <w:lvl w:ilvl="4" w:tplc="04240019" w:tentative="1">
      <w:start w:val="1"/>
      <w:numFmt w:val="lowerLetter"/>
      <w:lvlText w:val="%5."/>
      <w:lvlJc w:val="left"/>
      <w:pPr>
        <w:ind w:left="7920" w:hanging="360"/>
      </w:pPr>
    </w:lvl>
    <w:lvl w:ilvl="5" w:tplc="0424001B" w:tentative="1">
      <w:start w:val="1"/>
      <w:numFmt w:val="lowerRoman"/>
      <w:lvlText w:val="%6."/>
      <w:lvlJc w:val="right"/>
      <w:pPr>
        <w:ind w:left="8640" w:hanging="180"/>
      </w:pPr>
    </w:lvl>
    <w:lvl w:ilvl="6" w:tplc="0424000F" w:tentative="1">
      <w:start w:val="1"/>
      <w:numFmt w:val="decimal"/>
      <w:lvlText w:val="%7."/>
      <w:lvlJc w:val="left"/>
      <w:pPr>
        <w:ind w:left="9360" w:hanging="360"/>
      </w:pPr>
    </w:lvl>
    <w:lvl w:ilvl="7" w:tplc="04240019" w:tentative="1">
      <w:start w:val="1"/>
      <w:numFmt w:val="lowerLetter"/>
      <w:lvlText w:val="%8."/>
      <w:lvlJc w:val="left"/>
      <w:pPr>
        <w:ind w:left="10080" w:hanging="360"/>
      </w:pPr>
    </w:lvl>
    <w:lvl w:ilvl="8" w:tplc="0424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2BE65AFA"/>
    <w:multiLevelType w:val="hybridMultilevel"/>
    <w:tmpl w:val="49BAF75C"/>
    <w:lvl w:ilvl="0" w:tplc="1782276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35DD"/>
    <w:multiLevelType w:val="hybridMultilevel"/>
    <w:tmpl w:val="962236E8"/>
    <w:lvl w:ilvl="0" w:tplc="3AB0FA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22193"/>
    <w:multiLevelType w:val="hybridMultilevel"/>
    <w:tmpl w:val="564C1D20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A0B41"/>
    <w:multiLevelType w:val="hybridMultilevel"/>
    <w:tmpl w:val="F9B6726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26B09"/>
    <w:multiLevelType w:val="hybridMultilevel"/>
    <w:tmpl w:val="00DA185E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87367"/>
    <w:multiLevelType w:val="hybridMultilevel"/>
    <w:tmpl w:val="33E68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4201C"/>
    <w:multiLevelType w:val="hybridMultilevel"/>
    <w:tmpl w:val="06D8F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11A81"/>
    <w:multiLevelType w:val="hybridMultilevel"/>
    <w:tmpl w:val="0A1C41CE"/>
    <w:lvl w:ilvl="0" w:tplc="E48A32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A6ABF"/>
    <w:multiLevelType w:val="hybridMultilevel"/>
    <w:tmpl w:val="8DFA1E1E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F220F"/>
    <w:multiLevelType w:val="hybridMultilevel"/>
    <w:tmpl w:val="BF049772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955CE"/>
    <w:multiLevelType w:val="hybridMultilevel"/>
    <w:tmpl w:val="2D207664"/>
    <w:lvl w:ilvl="0" w:tplc="1C16C6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0D1B52"/>
    <w:multiLevelType w:val="hybridMultilevel"/>
    <w:tmpl w:val="BE3A2F38"/>
    <w:lvl w:ilvl="0" w:tplc="1C16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8452F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612CD"/>
    <w:multiLevelType w:val="hybridMultilevel"/>
    <w:tmpl w:val="3F2260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155055"/>
    <w:multiLevelType w:val="hybridMultilevel"/>
    <w:tmpl w:val="303CE00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D4D1A"/>
    <w:multiLevelType w:val="hybridMultilevel"/>
    <w:tmpl w:val="32C412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C5234"/>
    <w:multiLevelType w:val="hybridMultilevel"/>
    <w:tmpl w:val="99F82F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980243">
    <w:abstractNumId w:val="3"/>
  </w:num>
  <w:num w:numId="2" w16cid:durableId="1876194414">
    <w:abstractNumId w:val="0"/>
  </w:num>
  <w:num w:numId="3" w16cid:durableId="1576624069">
    <w:abstractNumId w:val="5"/>
  </w:num>
  <w:num w:numId="4" w16cid:durableId="895582076">
    <w:abstractNumId w:val="12"/>
  </w:num>
  <w:num w:numId="5" w16cid:durableId="797262973">
    <w:abstractNumId w:val="4"/>
  </w:num>
  <w:num w:numId="6" w16cid:durableId="726879070">
    <w:abstractNumId w:val="11"/>
  </w:num>
  <w:num w:numId="7" w16cid:durableId="424419498">
    <w:abstractNumId w:val="10"/>
  </w:num>
  <w:num w:numId="8" w16cid:durableId="605308234">
    <w:abstractNumId w:val="7"/>
  </w:num>
  <w:num w:numId="9" w16cid:durableId="1307011795">
    <w:abstractNumId w:val="19"/>
  </w:num>
  <w:num w:numId="10" w16cid:durableId="1041634977">
    <w:abstractNumId w:val="16"/>
  </w:num>
  <w:num w:numId="11" w16cid:durableId="2054694096">
    <w:abstractNumId w:val="1"/>
  </w:num>
  <w:num w:numId="12" w16cid:durableId="2097552469">
    <w:abstractNumId w:val="18"/>
  </w:num>
  <w:num w:numId="13" w16cid:durableId="1641616655">
    <w:abstractNumId w:val="15"/>
  </w:num>
  <w:num w:numId="14" w16cid:durableId="574627583">
    <w:abstractNumId w:val="17"/>
  </w:num>
  <w:num w:numId="15" w16cid:durableId="1534071672">
    <w:abstractNumId w:val="6"/>
  </w:num>
  <w:num w:numId="16" w16cid:durableId="1136993439">
    <w:abstractNumId w:val="8"/>
  </w:num>
  <w:num w:numId="17" w16cid:durableId="829559204">
    <w:abstractNumId w:val="9"/>
  </w:num>
  <w:num w:numId="18" w16cid:durableId="757216081">
    <w:abstractNumId w:val="13"/>
  </w:num>
  <w:num w:numId="19" w16cid:durableId="977412773">
    <w:abstractNumId w:val="14"/>
  </w:num>
  <w:num w:numId="20" w16cid:durableId="149606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93"/>
    <w:rsid w:val="00027CCE"/>
    <w:rsid w:val="000B11D2"/>
    <w:rsid w:val="000D6D9B"/>
    <w:rsid w:val="001303AB"/>
    <w:rsid w:val="0013639D"/>
    <w:rsid w:val="00181168"/>
    <w:rsid w:val="00250064"/>
    <w:rsid w:val="00257636"/>
    <w:rsid w:val="002C780D"/>
    <w:rsid w:val="002D1459"/>
    <w:rsid w:val="00330A7E"/>
    <w:rsid w:val="00354566"/>
    <w:rsid w:val="00436F84"/>
    <w:rsid w:val="005253FB"/>
    <w:rsid w:val="005513D6"/>
    <w:rsid w:val="0057517C"/>
    <w:rsid w:val="005B7BC7"/>
    <w:rsid w:val="00607660"/>
    <w:rsid w:val="00614346"/>
    <w:rsid w:val="00632D2C"/>
    <w:rsid w:val="00676788"/>
    <w:rsid w:val="006907AB"/>
    <w:rsid w:val="006E68AC"/>
    <w:rsid w:val="00714C9C"/>
    <w:rsid w:val="00776C55"/>
    <w:rsid w:val="007A5DFE"/>
    <w:rsid w:val="007B016F"/>
    <w:rsid w:val="008A2407"/>
    <w:rsid w:val="009E1519"/>
    <w:rsid w:val="009E6B0F"/>
    <w:rsid w:val="009E7F4C"/>
    <w:rsid w:val="009F3E4F"/>
    <w:rsid w:val="00A00D37"/>
    <w:rsid w:val="00A274ED"/>
    <w:rsid w:val="00A56F18"/>
    <w:rsid w:val="00A81B6A"/>
    <w:rsid w:val="00AB6F30"/>
    <w:rsid w:val="00AD54D4"/>
    <w:rsid w:val="00B15893"/>
    <w:rsid w:val="00B35965"/>
    <w:rsid w:val="00B5104A"/>
    <w:rsid w:val="00BB262F"/>
    <w:rsid w:val="00BD1105"/>
    <w:rsid w:val="00C13876"/>
    <w:rsid w:val="00CC1A3E"/>
    <w:rsid w:val="00CE7F8C"/>
    <w:rsid w:val="00D63AF1"/>
    <w:rsid w:val="00DA0033"/>
    <w:rsid w:val="00E016BB"/>
    <w:rsid w:val="00E2215F"/>
    <w:rsid w:val="00E45453"/>
    <w:rsid w:val="00E46DD8"/>
    <w:rsid w:val="00E71434"/>
    <w:rsid w:val="00ED6EB5"/>
    <w:rsid w:val="00FB2557"/>
    <w:rsid w:val="00FB624C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2C43"/>
  <w15:docId w15:val="{24F3D3B1-0085-4917-842C-C67531FD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D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D54D4"/>
    <w:pPr>
      <w:keepNext/>
      <w:jc w:val="both"/>
      <w:outlineLvl w:val="4"/>
    </w:pPr>
    <w:rPr>
      <w:b/>
      <w:bCs/>
      <w:i/>
      <w:i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15893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25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5Znak">
    <w:name w:val="Naslov 5 Znak"/>
    <w:basedOn w:val="Privzetapisavaodstavka"/>
    <w:link w:val="Naslov5"/>
    <w:rsid w:val="00AD54D4"/>
    <w:rPr>
      <w:rFonts w:ascii="Times New Roman" w:eastAsia="Times New Roman" w:hAnsi="Times New Roman" w:cs="Times New Roman"/>
      <w:b/>
      <w:bCs/>
      <w:i/>
      <w:i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D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27CCE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0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eja.skoberne@krsko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.leskovec@krsko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EA71-649A-442C-96DF-46B3AF9E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Brodnik</dc:creator>
  <cp:lastModifiedBy>Aleksandra Brodnik</cp:lastModifiedBy>
  <cp:revision>2</cp:revision>
  <dcterms:created xsi:type="dcterms:W3CDTF">2025-03-31T11:04:00Z</dcterms:created>
  <dcterms:modified xsi:type="dcterms:W3CDTF">2025-03-31T11:04:00Z</dcterms:modified>
</cp:coreProperties>
</file>